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88E" w:rsidRPr="00A032FC" w:rsidRDefault="008D212F" w:rsidP="00F37A08">
      <w:pPr>
        <w:pStyle w:val="Heading1"/>
        <w:tabs>
          <w:tab w:val="left" w:pos="5220"/>
        </w:tabs>
        <w:spacing w:before="79" w:line="276" w:lineRule="auto"/>
        <w:ind w:right="3888"/>
        <w:jc w:val="left"/>
        <w:rPr>
          <w:sz w:val="21"/>
          <w:szCs w:val="21"/>
        </w:rPr>
      </w:pPr>
      <w:r w:rsidRPr="00A032FC">
        <w:rPr>
          <w:sz w:val="21"/>
          <w:szCs w:val="21"/>
        </w:rPr>
        <w:t xml:space="preserve">East Tennessee State University College of Arts </w:t>
      </w:r>
      <w:r w:rsidR="00F37A08">
        <w:rPr>
          <w:sz w:val="21"/>
          <w:szCs w:val="21"/>
        </w:rPr>
        <w:t>&amp;</w:t>
      </w:r>
      <w:r w:rsidRPr="00A032FC">
        <w:rPr>
          <w:sz w:val="21"/>
          <w:szCs w:val="21"/>
        </w:rPr>
        <w:t xml:space="preserve"> Sciences</w:t>
      </w:r>
    </w:p>
    <w:p w:rsidR="001C188E" w:rsidRPr="00A032FC" w:rsidRDefault="008D212F" w:rsidP="00F37A08">
      <w:pPr>
        <w:tabs>
          <w:tab w:val="left" w:pos="5220"/>
        </w:tabs>
        <w:spacing w:line="240" w:lineRule="exact"/>
        <w:ind w:left="100"/>
        <w:rPr>
          <w:b/>
          <w:sz w:val="21"/>
          <w:szCs w:val="21"/>
        </w:rPr>
      </w:pPr>
      <w:r w:rsidRPr="00A032FC">
        <w:rPr>
          <w:b/>
          <w:sz w:val="21"/>
          <w:szCs w:val="21"/>
        </w:rPr>
        <w:t>Guidelines for Tenure and Promotion Dossiers</w:t>
      </w:r>
    </w:p>
    <w:p w:rsidR="001C188E" w:rsidRDefault="001C188E">
      <w:pPr>
        <w:pStyle w:val="BodyText"/>
        <w:rPr>
          <w:b/>
          <w:sz w:val="24"/>
        </w:rPr>
      </w:pPr>
    </w:p>
    <w:p w:rsidR="001C188E" w:rsidRDefault="008D212F" w:rsidP="00CE3AE6">
      <w:pPr>
        <w:pStyle w:val="BodyText"/>
        <w:spacing w:line="276" w:lineRule="auto"/>
        <w:ind w:left="100" w:right="15"/>
      </w:pPr>
      <w:r>
        <w:t xml:space="preserve">Candidates for tenure and/or promotion are required to submit their primary material, in PDF documents, to the online ETSU Tenure and Promotion system, available at </w:t>
      </w:r>
      <w:hyperlink r:id="rId7">
        <w:r>
          <w:rPr>
            <w:color w:val="0000FF"/>
            <w:u w:val="single" w:color="0000FF"/>
          </w:rPr>
          <w:t>https://protenure.etsu.edu</w:t>
        </w:r>
        <w:r>
          <w:t xml:space="preserve">. </w:t>
        </w:r>
      </w:hyperlink>
      <w:r w:rsidR="004D7719">
        <w:t xml:space="preserve"> </w:t>
      </w:r>
      <w:r>
        <w:t>This</w:t>
      </w:r>
      <w:r w:rsidR="004D7719">
        <w:t xml:space="preserve"> </w:t>
      </w:r>
      <w:r>
        <w:t>constitutes the candidate’s electronic file. A physical file may also be required if candidates have materials that cannot be converted into a PDF document and uploaded to the system. The physical file will reside in the candidate’s home department.</w:t>
      </w:r>
      <w:r w:rsidR="00AF51ED">
        <w:t xml:space="preserve"> </w:t>
      </w:r>
      <w:r>
        <w:t xml:space="preserve">An explanation of materials appropriate for each file </w:t>
      </w:r>
      <w:r w:rsidR="00AF51ED">
        <w:t>follows</w:t>
      </w:r>
      <w:r>
        <w:t>.</w:t>
      </w:r>
      <w:r w:rsidR="00CE3AE6" w:rsidRPr="00CE3AE6">
        <w:t xml:space="preserve"> </w:t>
      </w:r>
    </w:p>
    <w:p w:rsidR="001C188E" w:rsidRDefault="001C188E">
      <w:pPr>
        <w:pStyle w:val="BodyText"/>
        <w:spacing w:before="10"/>
        <w:rPr>
          <w:sz w:val="22"/>
        </w:rPr>
      </w:pPr>
    </w:p>
    <w:p w:rsidR="001C188E" w:rsidRDefault="008D212F">
      <w:pPr>
        <w:pStyle w:val="Heading1"/>
        <w:rPr>
          <w:sz w:val="21"/>
          <w:szCs w:val="21"/>
        </w:rPr>
      </w:pPr>
      <w:r w:rsidRPr="00A032FC">
        <w:rPr>
          <w:sz w:val="21"/>
          <w:szCs w:val="21"/>
        </w:rPr>
        <w:t>The electronic file should contain the following material*:</w:t>
      </w:r>
    </w:p>
    <w:p w:rsidR="00D94E36" w:rsidRPr="00A032FC" w:rsidRDefault="00D94E36">
      <w:pPr>
        <w:pStyle w:val="Heading1"/>
        <w:rPr>
          <w:sz w:val="21"/>
          <w:szCs w:val="21"/>
        </w:rPr>
      </w:pPr>
    </w:p>
    <w:p w:rsidR="00A11C84" w:rsidRPr="00544E60" w:rsidRDefault="00A11C84" w:rsidP="00A11C84">
      <w:pPr>
        <w:pStyle w:val="ListParagraph"/>
        <w:numPr>
          <w:ilvl w:val="0"/>
          <w:numId w:val="3"/>
        </w:numPr>
        <w:tabs>
          <w:tab w:val="left" w:pos="821"/>
        </w:tabs>
        <w:spacing w:line="276" w:lineRule="auto"/>
        <w:ind w:right="189"/>
        <w:rPr>
          <w:sz w:val="20"/>
        </w:rPr>
      </w:pPr>
      <w:r w:rsidRPr="000A1B35">
        <w:rPr>
          <w:b/>
          <w:i/>
          <w:sz w:val="21"/>
        </w:rPr>
        <w:t>Narrative statement</w:t>
      </w:r>
      <w:r w:rsidRPr="00443F9A">
        <w:rPr>
          <w:sz w:val="20"/>
        </w:rPr>
        <w:t xml:space="preserve">. This document, limited to approximately ten single-spaced pages, should address the areas of teaching, research/scholarly/creative activity and service, with appropriate emphasis on each area as required by the candidate’s discipline. While there is no prescribed format or writing style for the narrative, candidates must be aware that they are preparing documents for evaluators both within and outside the candidates’ disciplines, so clarity and accessibility to a lay reader should factor in the development of narrative </w:t>
      </w:r>
      <w:r w:rsidRPr="00544E60">
        <w:rPr>
          <w:sz w:val="20"/>
        </w:rPr>
        <w:t>statements.</w:t>
      </w:r>
      <w:r w:rsidRPr="00544E60">
        <w:rPr>
          <w:spacing w:val="-39"/>
          <w:sz w:val="20"/>
        </w:rPr>
        <w:t xml:space="preserve"> </w:t>
      </w:r>
      <w:r w:rsidRPr="00544E60">
        <w:rPr>
          <w:sz w:val="20"/>
        </w:rPr>
        <w:t>Candidates should provide separate statements for tenure and for promotion, when appropriate. Forms for narrative statements are available, but not required, on the Tenure and Promotion system. This document may be up to 100 MB in</w:t>
      </w:r>
      <w:r w:rsidRPr="00544E60">
        <w:rPr>
          <w:spacing w:val="-19"/>
          <w:sz w:val="20"/>
        </w:rPr>
        <w:t xml:space="preserve"> </w:t>
      </w:r>
      <w:r w:rsidRPr="00544E60">
        <w:rPr>
          <w:sz w:val="20"/>
        </w:rPr>
        <w:t>size.</w:t>
      </w:r>
    </w:p>
    <w:p w:rsidR="00A11C84" w:rsidRPr="00544E60" w:rsidRDefault="00A11C84" w:rsidP="00A11C84">
      <w:pPr>
        <w:pStyle w:val="ListParagraph"/>
        <w:numPr>
          <w:ilvl w:val="0"/>
          <w:numId w:val="3"/>
        </w:numPr>
        <w:tabs>
          <w:tab w:val="left" w:pos="821"/>
        </w:tabs>
        <w:spacing w:before="24" w:line="276" w:lineRule="auto"/>
        <w:ind w:right="420"/>
        <w:rPr>
          <w:sz w:val="20"/>
        </w:rPr>
      </w:pPr>
      <w:r w:rsidRPr="00544E60">
        <w:rPr>
          <w:b/>
          <w:i/>
          <w:sz w:val="21"/>
        </w:rPr>
        <w:t>Supporting</w:t>
      </w:r>
      <w:r w:rsidRPr="00544E60">
        <w:rPr>
          <w:b/>
          <w:i/>
          <w:spacing w:val="-16"/>
          <w:sz w:val="21"/>
        </w:rPr>
        <w:t xml:space="preserve"> </w:t>
      </w:r>
      <w:r w:rsidRPr="00544E60">
        <w:rPr>
          <w:b/>
          <w:i/>
          <w:sz w:val="21"/>
        </w:rPr>
        <w:t>document</w:t>
      </w:r>
      <w:r w:rsidRPr="00544E60">
        <w:rPr>
          <w:i/>
          <w:sz w:val="21"/>
        </w:rPr>
        <w:t>.</w:t>
      </w:r>
      <w:r w:rsidRPr="00544E60">
        <w:rPr>
          <w:i/>
          <w:spacing w:val="-12"/>
          <w:sz w:val="21"/>
        </w:rPr>
        <w:t xml:space="preserve"> </w:t>
      </w:r>
      <w:r w:rsidRPr="00544E60">
        <w:rPr>
          <w:sz w:val="20"/>
        </w:rPr>
        <w:t>This</w:t>
      </w:r>
      <w:r w:rsidRPr="00544E60">
        <w:rPr>
          <w:spacing w:val="-10"/>
          <w:sz w:val="20"/>
        </w:rPr>
        <w:t xml:space="preserve"> </w:t>
      </w:r>
      <w:r w:rsidRPr="00544E60">
        <w:rPr>
          <w:sz w:val="20"/>
        </w:rPr>
        <w:t>single</w:t>
      </w:r>
      <w:r w:rsidRPr="00544E60">
        <w:rPr>
          <w:spacing w:val="-12"/>
          <w:sz w:val="20"/>
        </w:rPr>
        <w:t xml:space="preserve"> </w:t>
      </w:r>
      <w:r w:rsidRPr="00544E60">
        <w:rPr>
          <w:sz w:val="20"/>
        </w:rPr>
        <w:t>document</w:t>
      </w:r>
      <w:r w:rsidRPr="00544E60">
        <w:rPr>
          <w:spacing w:val="-11"/>
          <w:sz w:val="20"/>
        </w:rPr>
        <w:t xml:space="preserve"> </w:t>
      </w:r>
      <w:r w:rsidRPr="00544E60">
        <w:rPr>
          <w:sz w:val="20"/>
        </w:rPr>
        <w:t>must</w:t>
      </w:r>
      <w:r w:rsidRPr="00544E60">
        <w:rPr>
          <w:spacing w:val="-12"/>
          <w:sz w:val="20"/>
        </w:rPr>
        <w:t xml:space="preserve"> </w:t>
      </w:r>
      <w:r w:rsidRPr="00544E60">
        <w:rPr>
          <w:sz w:val="20"/>
        </w:rPr>
        <w:t>include</w:t>
      </w:r>
      <w:r w:rsidRPr="00544E60">
        <w:rPr>
          <w:spacing w:val="-12"/>
          <w:sz w:val="20"/>
        </w:rPr>
        <w:t xml:space="preserve"> </w:t>
      </w:r>
      <w:r w:rsidRPr="00544E60">
        <w:rPr>
          <w:sz w:val="20"/>
        </w:rPr>
        <w:t>the</w:t>
      </w:r>
      <w:r w:rsidRPr="00544E60">
        <w:rPr>
          <w:spacing w:val="-11"/>
          <w:sz w:val="20"/>
        </w:rPr>
        <w:t xml:space="preserve"> </w:t>
      </w:r>
      <w:r w:rsidRPr="00544E60">
        <w:rPr>
          <w:sz w:val="20"/>
        </w:rPr>
        <w:t>Faculty</w:t>
      </w:r>
      <w:r w:rsidRPr="00544E60">
        <w:rPr>
          <w:spacing w:val="-13"/>
          <w:sz w:val="20"/>
        </w:rPr>
        <w:t xml:space="preserve"> </w:t>
      </w:r>
      <w:r w:rsidRPr="00544E60">
        <w:rPr>
          <w:sz w:val="20"/>
        </w:rPr>
        <w:t>Activities</w:t>
      </w:r>
      <w:r w:rsidRPr="00544E60">
        <w:rPr>
          <w:spacing w:val="-13"/>
          <w:sz w:val="20"/>
        </w:rPr>
        <w:t xml:space="preserve"> </w:t>
      </w:r>
      <w:r w:rsidRPr="00544E60">
        <w:rPr>
          <w:sz w:val="20"/>
        </w:rPr>
        <w:t>Reports</w:t>
      </w:r>
      <w:r w:rsidRPr="00544E60">
        <w:rPr>
          <w:spacing w:val="-13"/>
          <w:sz w:val="20"/>
        </w:rPr>
        <w:t xml:space="preserve"> </w:t>
      </w:r>
      <w:r w:rsidRPr="00544E60">
        <w:rPr>
          <w:sz w:val="20"/>
        </w:rPr>
        <w:t>(FARs) for the relevant period, which is the probationary period for tenure applicants and the period since the last promotion for those applying for promotion alone. Other relevant information supporting the candidate’s narrative statement may be included at the candidate’s discretion. This document may be up to 100 MB in</w:t>
      </w:r>
      <w:r w:rsidRPr="00544E60">
        <w:rPr>
          <w:spacing w:val="-17"/>
          <w:sz w:val="20"/>
        </w:rPr>
        <w:t xml:space="preserve"> </w:t>
      </w:r>
      <w:r w:rsidRPr="00544E60">
        <w:rPr>
          <w:sz w:val="20"/>
        </w:rPr>
        <w:t>size.</w:t>
      </w:r>
      <w:r w:rsidR="00F37A08" w:rsidRPr="00544E60">
        <w:rPr>
          <w:sz w:val="20"/>
        </w:rPr>
        <w:t xml:space="preserve"> This </w:t>
      </w:r>
      <w:r w:rsidR="00ED4B45" w:rsidRPr="00544E60">
        <w:rPr>
          <w:sz w:val="20"/>
        </w:rPr>
        <w:t>should</w:t>
      </w:r>
      <w:r w:rsidR="00F37A08" w:rsidRPr="00544E60">
        <w:rPr>
          <w:sz w:val="20"/>
        </w:rPr>
        <w:t xml:space="preserve"> be</w:t>
      </w:r>
      <w:r w:rsidRPr="00544E60">
        <w:rPr>
          <w:sz w:val="20"/>
        </w:rPr>
        <w:t xml:space="preserve"> organize</w:t>
      </w:r>
      <w:r w:rsidR="00F37A08" w:rsidRPr="00544E60">
        <w:rPr>
          <w:sz w:val="20"/>
        </w:rPr>
        <w:t>d</w:t>
      </w:r>
      <w:r w:rsidRPr="00544E60">
        <w:rPr>
          <w:sz w:val="20"/>
        </w:rPr>
        <w:t xml:space="preserve"> wit</w:t>
      </w:r>
      <w:r w:rsidR="00F37A08" w:rsidRPr="00544E60">
        <w:rPr>
          <w:sz w:val="20"/>
        </w:rPr>
        <w:t>h a Table of Contents</w:t>
      </w:r>
      <w:r w:rsidR="00ED4B45" w:rsidRPr="00544E60">
        <w:rPr>
          <w:sz w:val="20"/>
        </w:rPr>
        <w:t>,</w:t>
      </w:r>
      <w:r w:rsidR="00F37A08" w:rsidRPr="00544E60">
        <w:rPr>
          <w:sz w:val="20"/>
        </w:rPr>
        <w:t xml:space="preserve"> and</w:t>
      </w:r>
      <w:r w:rsidR="00ED4B45" w:rsidRPr="00544E60">
        <w:rPr>
          <w:sz w:val="20"/>
        </w:rPr>
        <w:t xml:space="preserve"> may include</w:t>
      </w:r>
      <w:r w:rsidRPr="00544E60">
        <w:rPr>
          <w:sz w:val="20"/>
        </w:rPr>
        <w:t xml:space="preserve"> links to music/arti</w:t>
      </w:r>
      <w:r w:rsidR="00F37A08" w:rsidRPr="00544E60">
        <w:rPr>
          <w:sz w:val="20"/>
        </w:rPr>
        <w:t>cles/videos/manuscripts/Amazon listing/etc. to keep the size down.</w:t>
      </w:r>
    </w:p>
    <w:p w:rsidR="001C188E" w:rsidRPr="00544E60" w:rsidRDefault="008D212F">
      <w:pPr>
        <w:pStyle w:val="ListParagraph"/>
        <w:numPr>
          <w:ilvl w:val="0"/>
          <w:numId w:val="3"/>
        </w:numPr>
        <w:tabs>
          <w:tab w:val="left" w:pos="821"/>
        </w:tabs>
        <w:spacing w:before="26" w:line="273" w:lineRule="auto"/>
        <w:ind w:right="254"/>
        <w:rPr>
          <w:sz w:val="20"/>
        </w:rPr>
      </w:pPr>
      <w:r w:rsidRPr="00544E60">
        <w:rPr>
          <w:b/>
          <w:i/>
          <w:sz w:val="21"/>
        </w:rPr>
        <w:t>Curriculum</w:t>
      </w:r>
      <w:r w:rsidRPr="00544E60">
        <w:rPr>
          <w:b/>
          <w:i/>
          <w:spacing w:val="-18"/>
          <w:sz w:val="21"/>
        </w:rPr>
        <w:t xml:space="preserve"> </w:t>
      </w:r>
      <w:r w:rsidRPr="00544E60">
        <w:rPr>
          <w:b/>
          <w:i/>
          <w:sz w:val="21"/>
        </w:rPr>
        <w:t>Vita</w:t>
      </w:r>
      <w:r w:rsidRPr="00544E60">
        <w:rPr>
          <w:sz w:val="20"/>
        </w:rPr>
        <w:t>.</w:t>
      </w:r>
      <w:r w:rsidRPr="00544E60">
        <w:rPr>
          <w:spacing w:val="-17"/>
          <w:sz w:val="20"/>
        </w:rPr>
        <w:t xml:space="preserve"> </w:t>
      </w:r>
      <w:r w:rsidR="000A1B35" w:rsidRPr="00544E60">
        <w:rPr>
          <w:spacing w:val="-17"/>
          <w:sz w:val="20"/>
        </w:rPr>
        <w:t xml:space="preserve">Make sure this is complete and current. </w:t>
      </w:r>
      <w:r w:rsidRPr="00544E60">
        <w:rPr>
          <w:sz w:val="20"/>
        </w:rPr>
        <w:t>This</w:t>
      </w:r>
      <w:r w:rsidRPr="00544E60">
        <w:rPr>
          <w:spacing w:val="-16"/>
          <w:sz w:val="20"/>
        </w:rPr>
        <w:t xml:space="preserve"> </w:t>
      </w:r>
      <w:r w:rsidRPr="00544E60">
        <w:rPr>
          <w:sz w:val="20"/>
        </w:rPr>
        <w:t>document</w:t>
      </w:r>
      <w:r w:rsidRPr="00544E60">
        <w:rPr>
          <w:spacing w:val="-15"/>
          <w:sz w:val="20"/>
        </w:rPr>
        <w:t xml:space="preserve"> </w:t>
      </w:r>
      <w:r w:rsidRPr="00544E60">
        <w:rPr>
          <w:sz w:val="20"/>
        </w:rPr>
        <w:t>should</w:t>
      </w:r>
      <w:r w:rsidRPr="00544E60">
        <w:rPr>
          <w:spacing w:val="-15"/>
          <w:sz w:val="20"/>
        </w:rPr>
        <w:t xml:space="preserve"> </w:t>
      </w:r>
      <w:r w:rsidRPr="00544E60">
        <w:rPr>
          <w:sz w:val="20"/>
        </w:rPr>
        <w:t>include</w:t>
      </w:r>
      <w:r w:rsidRPr="00544E60">
        <w:rPr>
          <w:spacing w:val="-16"/>
          <w:sz w:val="20"/>
        </w:rPr>
        <w:t xml:space="preserve"> </w:t>
      </w:r>
      <w:r w:rsidRPr="00544E60">
        <w:rPr>
          <w:sz w:val="20"/>
        </w:rPr>
        <w:t>relevant</w:t>
      </w:r>
      <w:r w:rsidRPr="00544E60">
        <w:rPr>
          <w:spacing w:val="-16"/>
          <w:sz w:val="20"/>
        </w:rPr>
        <w:t xml:space="preserve"> </w:t>
      </w:r>
      <w:r w:rsidRPr="00544E60">
        <w:rPr>
          <w:sz w:val="20"/>
        </w:rPr>
        <w:t>material</w:t>
      </w:r>
      <w:r w:rsidRPr="00544E60">
        <w:rPr>
          <w:spacing w:val="-16"/>
          <w:sz w:val="20"/>
        </w:rPr>
        <w:t xml:space="preserve"> </w:t>
      </w:r>
      <w:r w:rsidRPr="00544E60">
        <w:rPr>
          <w:sz w:val="20"/>
        </w:rPr>
        <w:t>relating to</w:t>
      </w:r>
      <w:r w:rsidRPr="00544E60">
        <w:rPr>
          <w:spacing w:val="-6"/>
          <w:sz w:val="20"/>
        </w:rPr>
        <w:t xml:space="preserve"> </w:t>
      </w:r>
      <w:r w:rsidRPr="00544E60">
        <w:rPr>
          <w:sz w:val="20"/>
        </w:rPr>
        <w:t>teaching,</w:t>
      </w:r>
      <w:r w:rsidRPr="00544E60">
        <w:rPr>
          <w:spacing w:val="-5"/>
          <w:sz w:val="20"/>
        </w:rPr>
        <w:t xml:space="preserve"> </w:t>
      </w:r>
      <w:r w:rsidRPr="00544E60">
        <w:rPr>
          <w:sz w:val="20"/>
        </w:rPr>
        <w:t>research/scholarly/creative</w:t>
      </w:r>
      <w:r w:rsidRPr="00544E60">
        <w:rPr>
          <w:spacing w:val="-5"/>
          <w:sz w:val="20"/>
        </w:rPr>
        <w:t xml:space="preserve"> </w:t>
      </w:r>
      <w:r w:rsidRPr="00544E60">
        <w:rPr>
          <w:sz w:val="20"/>
        </w:rPr>
        <w:t>activity,</w:t>
      </w:r>
      <w:r w:rsidRPr="00544E60">
        <w:rPr>
          <w:spacing w:val="-6"/>
          <w:sz w:val="20"/>
        </w:rPr>
        <w:t xml:space="preserve"> </w:t>
      </w:r>
      <w:r w:rsidRPr="00544E60">
        <w:rPr>
          <w:sz w:val="20"/>
        </w:rPr>
        <w:t>and</w:t>
      </w:r>
      <w:r w:rsidRPr="00544E60">
        <w:rPr>
          <w:spacing w:val="-6"/>
          <w:sz w:val="20"/>
        </w:rPr>
        <w:t xml:space="preserve"> </w:t>
      </w:r>
      <w:r w:rsidRPr="00544E60">
        <w:rPr>
          <w:sz w:val="20"/>
        </w:rPr>
        <w:t>service,</w:t>
      </w:r>
      <w:r w:rsidRPr="00544E60">
        <w:rPr>
          <w:spacing w:val="-1"/>
          <w:sz w:val="20"/>
        </w:rPr>
        <w:t xml:space="preserve"> </w:t>
      </w:r>
      <w:r w:rsidRPr="00544E60">
        <w:rPr>
          <w:sz w:val="20"/>
        </w:rPr>
        <w:t>at</w:t>
      </w:r>
      <w:r w:rsidRPr="00544E60">
        <w:rPr>
          <w:spacing w:val="-5"/>
          <w:sz w:val="20"/>
        </w:rPr>
        <w:t xml:space="preserve"> </w:t>
      </w:r>
      <w:r w:rsidRPr="00544E60">
        <w:rPr>
          <w:sz w:val="20"/>
        </w:rPr>
        <w:t>ETSU</w:t>
      </w:r>
      <w:r w:rsidRPr="00544E60">
        <w:rPr>
          <w:spacing w:val="-7"/>
          <w:sz w:val="20"/>
        </w:rPr>
        <w:t xml:space="preserve"> </w:t>
      </w:r>
      <w:r w:rsidRPr="00544E60">
        <w:rPr>
          <w:sz w:val="20"/>
        </w:rPr>
        <w:t>and</w:t>
      </w:r>
      <w:r w:rsidRPr="00544E60">
        <w:rPr>
          <w:spacing w:val="-6"/>
          <w:sz w:val="20"/>
        </w:rPr>
        <w:t xml:space="preserve"> </w:t>
      </w:r>
      <w:r w:rsidRPr="00544E60">
        <w:rPr>
          <w:sz w:val="20"/>
        </w:rPr>
        <w:t>at</w:t>
      </w:r>
      <w:r w:rsidRPr="00544E60">
        <w:rPr>
          <w:spacing w:val="-5"/>
          <w:sz w:val="20"/>
        </w:rPr>
        <w:t xml:space="preserve"> </w:t>
      </w:r>
      <w:r w:rsidRPr="00544E60">
        <w:rPr>
          <w:sz w:val="20"/>
        </w:rPr>
        <w:t>prior</w:t>
      </w:r>
      <w:r w:rsidRPr="00544E60">
        <w:rPr>
          <w:spacing w:val="-3"/>
          <w:sz w:val="20"/>
        </w:rPr>
        <w:t xml:space="preserve"> </w:t>
      </w:r>
      <w:r w:rsidRPr="00544E60">
        <w:rPr>
          <w:sz w:val="20"/>
        </w:rPr>
        <w:t>institutions.</w:t>
      </w:r>
    </w:p>
    <w:p w:rsidR="001C188E" w:rsidRPr="00544E60" w:rsidRDefault="008D212F">
      <w:pPr>
        <w:pStyle w:val="ListParagraph"/>
        <w:numPr>
          <w:ilvl w:val="0"/>
          <w:numId w:val="3"/>
        </w:numPr>
        <w:tabs>
          <w:tab w:val="left" w:pos="821"/>
        </w:tabs>
        <w:spacing w:before="9" w:line="242" w:lineRule="exact"/>
        <w:rPr>
          <w:sz w:val="20"/>
        </w:rPr>
      </w:pPr>
      <w:r w:rsidRPr="00544E60">
        <w:rPr>
          <w:b/>
          <w:i/>
          <w:sz w:val="21"/>
        </w:rPr>
        <w:t>Student</w:t>
      </w:r>
      <w:r w:rsidRPr="00544E60">
        <w:rPr>
          <w:b/>
          <w:i/>
          <w:spacing w:val="-19"/>
          <w:sz w:val="21"/>
        </w:rPr>
        <w:t xml:space="preserve"> </w:t>
      </w:r>
      <w:r w:rsidRPr="00544E60">
        <w:rPr>
          <w:b/>
          <w:i/>
          <w:sz w:val="21"/>
        </w:rPr>
        <w:t>Assessment</w:t>
      </w:r>
      <w:r w:rsidRPr="00544E60">
        <w:rPr>
          <w:b/>
          <w:i/>
          <w:spacing w:val="-19"/>
          <w:sz w:val="21"/>
        </w:rPr>
        <w:t xml:space="preserve"> </w:t>
      </w:r>
      <w:r w:rsidRPr="00544E60">
        <w:rPr>
          <w:b/>
          <w:i/>
          <w:sz w:val="21"/>
        </w:rPr>
        <w:t>of</w:t>
      </w:r>
      <w:r w:rsidRPr="00544E60">
        <w:rPr>
          <w:b/>
          <w:i/>
          <w:spacing w:val="-20"/>
          <w:sz w:val="21"/>
        </w:rPr>
        <w:t xml:space="preserve"> </w:t>
      </w:r>
      <w:r w:rsidRPr="00544E60">
        <w:rPr>
          <w:b/>
          <w:i/>
          <w:sz w:val="21"/>
        </w:rPr>
        <w:t>Instruction</w:t>
      </w:r>
      <w:r w:rsidRPr="00544E60">
        <w:rPr>
          <w:sz w:val="20"/>
        </w:rPr>
        <w:t>.</w:t>
      </w:r>
      <w:r w:rsidRPr="00544E60">
        <w:rPr>
          <w:spacing w:val="-15"/>
          <w:sz w:val="20"/>
        </w:rPr>
        <w:t xml:space="preserve"> </w:t>
      </w:r>
      <w:r w:rsidRPr="00544E60">
        <w:rPr>
          <w:sz w:val="20"/>
        </w:rPr>
        <w:t>This</w:t>
      </w:r>
      <w:r w:rsidRPr="00544E60">
        <w:rPr>
          <w:spacing w:val="-16"/>
          <w:sz w:val="20"/>
        </w:rPr>
        <w:t xml:space="preserve"> </w:t>
      </w:r>
      <w:r w:rsidRPr="00544E60">
        <w:rPr>
          <w:sz w:val="20"/>
        </w:rPr>
        <w:t>document</w:t>
      </w:r>
      <w:r w:rsidRPr="00544E60">
        <w:rPr>
          <w:spacing w:val="-16"/>
          <w:sz w:val="20"/>
        </w:rPr>
        <w:t xml:space="preserve"> </w:t>
      </w:r>
      <w:r w:rsidRPr="00544E60">
        <w:rPr>
          <w:sz w:val="20"/>
        </w:rPr>
        <w:t>should</w:t>
      </w:r>
      <w:r w:rsidRPr="00544E60">
        <w:rPr>
          <w:spacing w:val="-14"/>
          <w:sz w:val="20"/>
        </w:rPr>
        <w:t xml:space="preserve"> </w:t>
      </w:r>
      <w:r w:rsidRPr="00544E60">
        <w:rPr>
          <w:sz w:val="20"/>
        </w:rPr>
        <w:t>include</w:t>
      </w:r>
      <w:r w:rsidRPr="00544E60">
        <w:rPr>
          <w:spacing w:val="-14"/>
          <w:sz w:val="20"/>
        </w:rPr>
        <w:t xml:space="preserve"> </w:t>
      </w:r>
      <w:r w:rsidRPr="00544E60">
        <w:rPr>
          <w:sz w:val="20"/>
        </w:rPr>
        <w:t>numeric</w:t>
      </w:r>
      <w:r w:rsidRPr="00544E60">
        <w:rPr>
          <w:spacing w:val="-17"/>
          <w:sz w:val="20"/>
        </w:rPr>
        <w:t xml:space="preserve"> </w:t>
      </w:r>
      <w:r w:rsidRPr="00544E60">
        <w:rPr>
          <w:sz w:val="20"/>
        </w:rPr>
        <w:t>records</w:t>
      </w:r>
      <w:r w:rsidRPr="00544E60">
        <w:rPr>
          <w:spacing w:val="-14"/>
          <w:sz w:val="20"/>
        </w:rPr>
        <w:t xml:space="preserve"> </w:t>
      </w:r>
      <w:r w:rsidRPr="00544E60">
        <w:rPr>
          <w:sz w:val="20"/>
        </w:rPr>
        <w:t>from</w:t>
      </w:r>
      <w:r w:rsidRPr="00544E60">
        <w:rPr>
          <w:spacing w:val="-16"/>
          <w:sz w:val="20"/>
        </w:rPr>
        <w:t xml:space="preserve"> </w:t>
      </w:r>
      <w:r w:rsidRPr="00544E60">
        <w:rPr>
          <w:sz w:val="20"/>
        </w:rPr>
        <w:t>the</w:t>
      </w:r>
      <w:r w:rsidRPr="00544E60">
        <w:rPr>
          <w:spacing w:val="-14"/>
          <w:sz w:val="20"/>
        </w:rPr>
        <w:t xml:space="preserve"> </w:t>
      </w:r>
      <w:r w:rsidRPr="00544E60">
        <w:rPr>
          <w:sz w:val="20"/>
        </w:rPr>
        <w:t>SAIs.</w:t>
      </w:r>
    </w:p>
    <w:p w:rsidR="001C188E" w:rsidRPr="00544E60" w:rsidRDefault="008D212F">
      <w:pPr>
        <w:pStyle w:val="ListParagraph"/>
        <w:numPr>
          <w:ilvl w:val="0"/>
          <w:numId w:val="3"/>
        </w:numPr>
        <w:tabs>
          <w:tab w:val="left" w:pos="821"/>
        </w:tabs>
        <w:spacing w:line="273" w:lineRule="auto"/>
        <w:ind w:right="903"/>
        <w:rPr>
          <w:sz w:val="20"/>
        </w:rPr>
      </w:pPr>
      <w:r w:rsidRPr="00544E60">
        <w:rPr>
          <w:b/>
          <w:i/>
          <w:sz w:val="21"/>
        </w:rPr>
        <w:t>Candidate addendum</w:t>
      </w:r>
      <w:r w:rsidR="00A11C84" w:rsidRPr="00544E60">
        <w:rPr>
          <w:i/>
          <w:sz w:val="21"/>
        </w:rPr>
        <w:t xml:space="preserve"> (optional)</w:t>
      </w:r>
      <w:r w:rsidRPr="00544E60">
        <w:rPr>
          <w:i/>
          <w:sz w:val="21"/>
        </w:rPr>
        <w:t xml:space="preserve">. </w:t>
      </w:r>
      <w:r w:rsidRPr="00544E60">
        <w:rPr>
          <w:sz w:val="20"/>
        </w:rPr>
        <w:t>This feature allows candidates to upload documents not readily incorporated into the supporting documents, such as letters of recommendation.</w:t>
      </w:r>
      <w:r w:rsidRPr="00544E60">
        <w:rPr>
          <w:spacing w:val="-30"/>
          <w:sz w:val="20"/>
        </w:rPr>
        <w:t xml:space="preserve"> </w:t>
      </w:r>
      <w:r w:rsidRPr="00544E60">
        <w:rPr>
          <w:sz w:val="20"/>
        </w:rPr>
        <w:t>Multiple documents may be uploaded using this</w:t>
      </w:r>
      <w:r w:rsidRPr="00544E60">
        <w:rPr>
          <w:spacing w:val="-22"/>
          <w:sz w:val="20"/>
        </w:rPr>
        <w:t xml:space="preserve"> </w:t>
      </w:r>
      <w:r w:rsidRPr="00544E60">
        <w:rPr>
          <w:sz w:val="20"/>
        </w:rPr>
        <w:t>feature.</w:t>
      </w:r>
    </w:p>
    <w:p w:rsidR="001C188E" w:rsidRPr="00544E60" w:rsidRDefault="001C188E">
      <w:pPr>
        <w:pStyle w:val="BodyText"/>
        <w:spacing w:before="11"/>
        <w:rPr>
          <w:sz w:val="23"/>
        </w:rPr>
      </w:pPr>
    </w:p>
    <w:p w:rsidR="001C188E" w:rsidRPr="00544E60" w:rsidRDefault="008D212F">
      <w:pPr>
        <w:pStyle w:val="BodyText"/>
        <w:ind w:left="100"/>
        <w:jc w:val="both"/>
      </w:pPr>
      <w:r w:rsidRPr="00544E60">
        <w:t>*There are two documents that must be uploaded by the</w:t>
      </w:r>
      <w:r w:rsidRPr="00544E60">
        <w:rPr>
          <w:u w:val="single"/>
        </w:rPr>
        <w:t xml:space="preserve"> candidate’s department chair</w:t>
      </w:r>
      <w:r w:rsidRPr="00544E60">
        <w:t>:</w:t>
      </w:r>
    </w:p>
    <w:p w:rsidR="00D94E36" w:rsidRPr="00544E60" w:rsidRDefault="00D94E36">
      <w:pPr>
        <w:pStyle w:val="BodyText"/>
        <w:ind w:left="100"/>
        <w:jc w:val="both"/>
      </w:pPr>
    </w:p>
    <w:p w:rsidR="0098548F" w:rsidRPr="00544E60" w:rsidRDefault="0098548F" w:rsidP="0098548F">
      <w:pPr>
        <w:pStyle w:val="ListParagraph"/>
        <w:numPr>
          <w:ilvl w:val="0"/>
          <w:numId w:val="2"/>
        </w:numPr>
        <w:tabs>
          <w:tab w:val="left" w:pos="821"/>
        </w:tabs>
        <w:spacing w:line="273" w:lineRule="auto"/>
        <w:ind w:right="251"/>
        <w:rPr>
          <w:sz w:val="20"/>
        </w:rPr>
      </w:pPr>
      <w:r w:rsidRPr="00544E60">
        <w:rPr>
          <w:b/>
          <w:i/>
          <w:sz w:val="21"/>
        </w:rPr>
        <w:t>Course Load</w:t>
      </w:r>
      <w:r w:rsidRPr="00544E60">
        <w:rPr>
          <w:i/>
          <w:sz w:val="21"/>
        </w:rPr>
        <w:t xml:space="preserve">: </w:t>
      </w:r>
      <w:r w:rsidRPr="00544E60">
        <w:rPr>
          <w:sz w:val="20"/>
        </w:rPr>
        <w:t>This must list the candidate’s course load for the current and past two semesters (or more if deemed advisable), with the number and title of each course taught, credit hours, and</w:t>
      </w:r>
      <w:r w:rsidRPr="00544E60">
        <w:rPr>
          <w:spacing w:val="-5"/>
          <w:sz w:val="20"/>
        </w:rPr>
        <w:t xml:space="preserve"> </w:t>
      </w:r>
      <w:r w:rsidRPr="00544E60">
        <w:rPr>
          <w:sz w:val="20"/>
        </w:rPr>
        <w:t>enrollment.</w:t>
      </w:r>
      <w:r w:rsidRPr="00544E60">
        <w:rPr>
          <w:spacing w:val="-1"/>
          <w:sz w:val="20"/>
        </w:rPr>
        <w:t xml:space="preserve"> </w:t>
      </w:r>
      <w:r w:rsidRPr="00544E60">
        <w:rPr>
          <w:sz w:val="20"/>
        </w:rPr>
        <w:t>A</w:t>
      </w:r>
      <w:r w:rsidRPr="00544E60">
        <w:rPr>
          <w:spacing w:val="-4"/>
          <w:sz w:val="20"/>
        </w:rPr>
        <w:t xml:space="preserve"> </w:t>
      </w:r>
      <w:r w:rsidRPr="00544E60">
        <w:rPr>
          <w:sz w:val="20"/>
        </w:rPr>
        <w:t>form</w:t>
      </w:r>
      <w:r w:rsidRPr="00544E60">
        <w:rPr>
          <w:spacing w:val="-2"/>
          <w:sz w:val="20"/>
        </w:rPr>
        <w:t xml:space="preserve"> </w:t>
      </w:r>
      <w:r w:rsidRPr="00544E60">
        <w:rPr>
          <w:sz w:val="20"/>
        </w:rPr>
        <w:t>for</w:t>
      </w:r>
      <w:r w:rsidRPr="00544E60">
        <w:rPr>
          <w:spacing w:val="-2"/>
          <w:sz w:val="20"/>
        </w:rPr>
        <w:t xml:space="preserve"> </w:t>
      </w:r>
      <w:r w:rsidRPr="00544E60">
        <w:rPr>
          <w:sz w:val="20"/>
        </w:rPr>
        <w:t>the</w:t>
      </w:r>
      <w:r w:rsidRPr="00544E60">
        <w:rPr>
          <w:spacing w:val="-4"/>
          <w:sz w:val="20"/>
        </w:rPr>
        <w:t xml:space="preserve"> </w:t>
      </w:r>
      <w:r w:rsidRPr="00544E60">
        <w:rPr>
          <w:sz w:val="20"/>
        </w:rPr>
        <w:t>candidate’s</w:t>
      </w:r>
      <w:r w:rsidRPr="00544E60">
        <w:rPr>
          <w:spacing w:val="-5"/>
          <w:sz w:val="20"/>
        </w:rPr>
        <w:t xml:space="preserve"> </w:t>
      </w:r>
      <w:r w:rsidRPr="00544E60">
        <w:rPr>
          <w:sz w:val="20"/>
        </w:rPr>
        <w:t>course</w:t>
      </w:r>
      <w:r w:rsidRPr="00544E60">
        <w:rPr>
          <w:spacing w:val="-4"/>
          <w:sz w:val="20"/>
        </w:rPr>
        <w:t xml:space="preserve"> </w:t>
      </w:r>
      <w:r w:rsidRPr="00544E60">
        <w:rPr>
          <w:sz w:val="20"/>
        </w:rPr>
        <w:t>load</w:t>
      </w:r>
      <w:r w:rsidRPr="00544E60">
        <w:rPr>
          <w:spacing w:val="-2"/>
          <w:sz w:val="20"/>
        </w:rPr>
        <w:t xml:space="preserve"> </w:t>
      </w:r>
      <w:r w:rsidRPr="00544E60">
        <w:rPr>
          <w:sz w:val="20"/>
        </w:rPr>
        <w:t>is</w:t>
      </w:r>
      <w:r w:rsidRPr="00544E60">
        <w:rPr>
          <w:spacing w:val="-4"/>
          <w:sz w:val="20"/>
        </w:rPr>
        <w:t xml:space="preserve"> </w:t>
      </w:r>
      <w:r w:rsidRPr="00544E60">
        <w:rPr>
          <w:sz w:val="20"/>
        </w:rPr>
        <w:t>available</w:t>
      </w:r>
      <w:r w:rsidRPr="00544E60">
        <w:rPr>
          <w:spacing w:val="-4"/>
          <w:sz w:val="20"/>
        </w:rPr>
        <w:t xml:space="preserve"> </w:t>
      </w:r>
      <w:r w:rsidRPr="00544E60">
        <w:rPr>
          <w:sz w:val="20"/>
        </w:rPr>
        <w:t>on</w:t>
      </w:r>
      <w:r w:rsidRPr="00544E60">
        <w:rPr>
          <w:spacing w:val="-5"/>
          <w:sz w:val="20"/>
        </w:rPr>
        <w:t xml:space="preserve"> </w:t>
      </w:r>
      <w:r w:rsidRPr="00544E60">
        <w:rPr>
          <w:sz w:val="20"/>
        </w:rPr>
        <w:t>the</w:t>
      </w:r>
      <w:r w:rsidRPr="00544E60">
        <w:rPr>
          <w:spacing w:val="-2"/>
          <w:sz w:val="20"/>
        </w:rPr>
        <w:t xml:space="preserve"> </w:t>
      </w:r>
      <w:r w:rsidRPr="00544E60">
        <w:rPr>
          <w:sz w:val="20"/>
        </w:rPr>
        <w:t>Tenure</w:t>
      </w:r>
      <w:r w:rsidRPr="00544E60">
        <w:rPr>
          <w:spacing w:val="-2"/>
          <w:sz w:val="20"/>
        </w:rPr>
        <w:t xml:space="preserve"> </w:t>
      </w:r>
      <w:r w:rsidRPr="00544E60">
        <w:rPr>
          <w:sz w:val="20"/>
        </w:rPr>
        <w:t>and</w:t>
      </w:r>
      <w:r w:rsidRPr="00544E60">
        <w:rPr>
          <w:spacing w:val="-5"/>
          <w:sz w:val="20"/>
        </w:rPr>
        <w:t xml:space="preserve"> </w:t>
      </w:r>
      <w:r w:rsidRPr="00544E60">
        <w:rPr>
          <w:sz w:val="20"/>
        </w:rPr>
        <w:t>Promotion system.</w:t>
      </w:r>
    </w:p>
    <w:p w:rsidR="001C188E" w:rsidRPr="00544E60" w:rsidRDefault="008D212F">
      <w:pPr>
        <w:pStyle w:val="ListParagraph"/>
        <w:numPr>
          <w:ilvl w:val="0"/>
          <w:numId w:val="2"/>
        </w:numPr>
        <w:tabs>
          <w:tab w:val="left" w:pos="821"/>
        </w:tabs>
        <w:spacing w:before="27" w:line="273" w:lineRule="auto"/>
        <w:ind w:right="448"/>
        <w:rPr>
          <w:sz w:val="20"/>
        </w:rPr>
      </w:pPr>
      <w:r w:rsidRPr="00544E60">
        <w:rPr>
          <w:b/>
          <w:i/>
          <w:sz w:val="21"/>
        </w:rPr>
        <w:t>Peer reviews of teaching</w:t>
      </w:r>
      <w:r w:rsidRPr="00544E60">
        <w:rPr>
          <w:sz w:val="20"/>
        </w:rPr>
        <w:t>. Note that for tenure-track faculty, peer evaluations should be conducted at least once per year during the probationary period. For faculty approaching promotion, there should be peer evaluations for at least each of the three years preceding</w:t>
      </w:r>
      <w:r w:rsidRPr="00544E60">
        <w:rPr>
          <w:spacing w:val="-40"/>
          <w:sz w:val="20"/>
        </w:rPr>
        <w:t xml:space="preserve"> </w:t>
      </w:r>
      <w:r w:rsidRPr="00544E60">
        <w:rPr>
          <w:sz w:val="20"/>
        </w:rPr>
        <w:t>the application for</w:t>
      </w:r>
      <w:r w:rsidRPr="00544E60">
        <w:rPr>
          <w:spacing w:val="-10"/>
          <w:sz w:val="20"/>
        </w:rPr>
        <w:t xml:space="preserve"> </w:t>
      </w:r>
      <w:r w:rsidRPr="00544E60">
        <w:rPr>
          <w:sz w:val="20"/>
        </w:rPr>
        <w:t>promotion.</w:t>
      </w:r>
    </w:p>
    <w:p w:rsidR="008D4C28" w:rsidRPr="00544E60" w:rsidRDefault="008D4C28">
      <w:pPr>
        <w:pStyle w:val="BodyText"/>
        <w:spacing w:before="7"/>
        <w:rPr>
          <w:sz w:val="23"/>
        </w:rPr>
      </w:pPr>
    </w:p>
    <w:p w:rsidR="001C188E" w:rsidRPr="00544E60" w:rsidRDefault="008D212F">
      <w:pPr>
        <w:pStyle w:val="Heading1"/>
        <w:rPr>
          <w:sz w:val="21"/>
          <w:szCs w:val="21"/>
        </w:rPr>
      </w:pPr>
      <w:r w:rsidRPr="00544E60">
        <w:rPr>
          <w:sz w:val="21"/>
          <w:szCs w:val="21"/>
        </w:rPr>
        <w:t>The physical file should contain the following material:</w:t>
      </w:r>
    </w:p>
    <w:p w:rsidR="001C188E" w:rsidRPr="00544E60" w:rsidRDefault="008D212F">
      <w:pPr>
        <w:pStyle w:val="ListParagraph"/>
        <w:numPr>
          <w:ilvl w:val="0"/>
          <w:numId w:val="1"/>
        </w:numPr>
        <w:tabs>
          <w:tab w:val="left" w:pos="821"/>
        </w:tabs>
        <w:spacing w:before="36"/>
        <w:rPr>
          <w:sz w:val="20"/>
        </w:rPr>
      </w:pPr>
      <w:r w:rsidRPr="00544E60">
        <w:rPr>
          <w:sz w:val="20"/>
        </w:rPr>
        <w:t>Copies of</w:t>
      </w:r>
      <w:r w:rsidRPr="00544E60">
        <w:rPr>
          <w:spacing w:val="-8"/>
          <w:sz w:val="20"/>
        </w:rPr>
        <w:t xml:space="preserve"> </w:t>
      </w:r>
      <w:r w:rsidRPr="00544E60">
        <w:rPr>
          <w:sz w:val="20"/>
        </w:rPr>
        <w:t>publications</w:t>
      </w:r>
    </w:p>
    <w:p w:rsidR="001C188E" w:rsidRPr="00544E60" w:rsidRDefault="008D212F">
      <w:pPr>
        <w:pStyle w:val="ListParagraph"/>
        <w:numPr>
          <w:ilvl w:val="0"/>
          <w:numId w:val="1"/>
        </w:numPr>
        <w:tabs>
          <w:tab w:val="left" w:pos="821"/>
        </w:tabs>
        <w:spacing w:before="34"/>
        <w:rPr>
          <w:sz w:val="20"/>
        </w:rPr>
      </w:pPr>
      <w:r w:rsidRPr="00544E60">
        <w:rPr>
          <w:sz w:val="20"/>
        </w:rPr>
        <w:t>Abstracts of papers delivered at professional</w:t>
      </w:r>
      <w:r w:rsidRPr="00544E60">
        <w:rPr>
          <w:spacing w:val="-18"/>
          <w:sz w:val="20"/>
        </w:rPr>
        <w:t xml:space="preserve"> </w:t>
      </w:r>
      <w:r w:rsidRPr="00544E60">
        <w:rPr>
          <w:sz w:val="20"/>
        </w:rPr>
        <w:t>meetings</w:t>
      </w:r>
    </w:p>
    <w:p w:rsidR="001C188E" w:rsidRPr="00544E60" w:rsidRDefault="008D212F">
      <w:pPr>
        <w:pStyle w:val="ListParagraph"/>
        <w:numPr>
          <w:ilvl w:val="0"/>
          <w:numId w:val="1"/>
        </w:numPr>
        <w:tabs>
          <w:tab w:val="left" w:pos="821"/>
        </w:tabs>
        <w:spacing w:before="79"/>
        <w:rPr>
          <w:sz w:val="20"/>
        </w:rPr>
      </w:pPr>
      <w:r w:rsidRPr="00544E60">
        <w:rPr>
          <w:sz w:val="20"/>
        </w:rPr>
        <w:t>Copies of books or book</w:t>
      </w:r>
      <w:r w:rsidRPr="00544E60">
        <w:rPr>
          <w:spacing w:val="-11"/>
          <w:sz w:val="20"/>
        </w:rPr>
        <w:t xml:space="preserve"> </w:t>
      </w:r>
      <w:r w:rsidRPr="00544E60">
        <w:rPr>
          <w:sz w:val="20"/>
        </w:rPr>
        <w:t>chapters</w:t>
      </w:r>
    </w:p>
    <w:p w:rsidR="001C188E" w:rsidRPr="00544E60" w:rsidRDefault="008D212F">
      <w:pPr>
        <w:pStyle w:val="ListParagraph"/>
        <w:numPr>
          <w:ilvl w:val="0"/>
          <w:numId w:val="1"/>
        </w:numPr>
        <w:tabs>
          <w:tab w:val="left" w:pos="821"/>
        </w:tabs>
        <w:spacing w:before="37"/>
        <w:rPr>
          <w:sz w:val="20"/>
        </w:rPr>
      </w:pPr>
      <w:r w:rsidRPr="00544E60">
        <w:rPr>
          <w:sz w:val="20"/>
        </w:rPr>
        <w:t>CDs or</w:t>
      </w:r>
      <w:r w:rsidRPr="00544E60">
        <w:rPr>
          <w:spacing w:val="-6"/>
          <w:sz w:val="20"/>
        </w:rPr>
        <w:t xml:space="preserve"> </w:t>
      </w:r>
      <w:r w:rsidRPr="00544E60">
        <w:rPr>
          <w:sz w:val="20"/>
        </w:rPr>
        <w:t>DVDs</w:t>
      </w:r>
    </w:p>
    <w:p w:rsidR="001C188E" w:rsidRPr="00544E60" w:rsidRDefault="008D212F">
      <w:pPr>
        <w:pStyle w:val="ListParagraph"/>
        <w:numPr>
          <w:ilvl w:val="0"/>
          <w:numId w:val="1"/>
        </w:numPr>
        <w:tabs>
          <w:tab w:val="left" w:pos="821"/>
        </w:tabs>
        <w:spacing w:before="34"/>
        <w:rPr>
          <w:sz w:val="20"/>
        </w:rPr>
      </w:pPr>
      <w:r w:rsidRPr="00544E60">
        <w:rPr>
          <w:sz w:val="20"/>
        </w:rPr>
        <w:t>Other materials relevant to service in and outside of the university</w:t>
      </w:r>
      <w:r w:rsidRPr="00544E60">
        <w:rPr>
          <w:spacing w:val="-40"/>
          <w:sz w:val="20"/>
        </w:rPr>
        <w:t xml:space="preserve"> </w:t>
      </w:r>
      <w:r w:rsidRPr="00544E60">
        <w:rPr>
          <w:sz w:val="20"/>
        </w:rPr>
        <w:t>community</w:t>
      </w:r>
    </w:p>
    <w:p w:rsidR="001C188E" w:rsidRPr="00544E60" w:rsidRDefault="001C188E" w:rsidP="00F37A08">
      <w:pPr>
        <w:pStyle w:val="BodyText"/>
        <w:spacing w:before="3" w:line="120" w:lineRule="auto"/>
        <w:rPr>
          <w:sz w:val="25"/>
        </w:rPr>
      </w:pPr>
    </w:p>
    <w:p w:rsidR="001C188E" w:rsidRPr="00544E60" w:rsidRDefault="008D212F" w:rsidP="00CE3AE6">
      <w:pPr>
        <w:pStyle w:val="BodyText"/>
        <w:spacing w:line="271" w:lineRule="auto"/>
        <w:ind w:left="100" w:right="179"/>
      </w:pPr>
      <w:r w:rsidRPr="00544E60">
        <w:t xml:space="preserve">The physical file </w:t>
      </w:r>
      <w:r w:rsidRPr="00544E60">
        <w:rPr>
          <w:i/>
          <w:sz w:val="21"/>
        </w:rPr>
        <w:t xml:space="preserve">should not </w:t>
      </w:r>
      <w:r w:rsidRPr="00544E60">
        <w:t>contain the following material, which provide bulk but little else: “thank you” notes, plastic covers for enclosures, duplicates of any item already provided online or elsewhere in the</w:t>
      </w:r>
      <w:r w:rsidR="00CE3AE6" w:rsidRPr="00544E60">
        <w:t xml:space="preserve"> </w:t>
      </w:r>
      <w:r w:rsidRPr="00544E60">
        <w:t>physical file, publications not related to the applicant’s area of expertise, and certificates for workshops, continuing education courses, or the like.</w:t>
      </w:r>
    </w:p>
    <w:p w:rsidR="00E55DFA" w:rsidRPr="00544E60" w:rsidRDefault="00E55DFA">
      <w:pPr>
        <w:pStyle w:val="Heading1"/>
        <w:jc w:val="left"/>
        <w:rPr>
          <w:sz w:val="21"/>
          <w:szCs w:val="21"/>
        </w:rPr>
      </w:pPr>
    </w:p>
    <w:p w:rsidR="001C188E" w:rsidRPr="00544E60" w:rsidRDefault="008D212F">
      <w:pPr>
        <w:pStyle w:val="Heading1"/>
        <w:jc w:val="left"/>
        <w:rPr>
          <w:sz w:val="21"/>
          <w:szCs w:val="21"/>
        </w:rPr>
      </w:pPr>
      <w:r w:rsidRPr="00544E60">
        <w:rPr>
          <w:sz w:val="21"/>
          <w:szCs w:val="21"/>
        </w:rPr>
        <w:lastRenderedPageBreak/>
        <w:t>Notes for Candidates</w:t>
      </w:r>
    </w:p>
    <w:p w:rsidR="001C188E" w:rsidRPr="00544E60" w:rsidRDefault="001C188E" w:rsidP="00F37A08">
      <w:pPr>
        <w:pStyle w:val="BodyText"/>
        <w:spacing w:before="10" w:line="120" w:lineRule="auto"/>
        <w:rPr>
          <w:b/>
          <w:sz w:val="25"/>
        </w:rPr>
      </w:pPr>
    </w:p>
    <w:p w:rsidR="00F37A08" w:rsidRPr="00544E60" w:rsidRDefault="00F37A08" w:rsidP="00F37A08">
      <w:pPr>
        <w:pStyle w:val="BodyText"/>
        <w:spacing w:before="10" w:line="120" w:lineRule="auto"/>
        <w:rPr>
          <w:b/>
          <w:sz w:val="25"/>
        </w:rPr>
      </w:pPr>
    </w:p>
    <w:p w:rsidR="001C188E" w:rsidRPr="00544E60" w:rsidRDefault="008D212F">
      <w:pPr>
        <w:pStyle w:val="BodyText"/>
        <w:spacing w:line="276" w:lineRule="auto"/>
        <w:ind w:left="100" w:right="15"/>
      </w:pPr>
      <w:r w:rsidRPr="00544E60">
        <w:t>The candidate should retain or gather all documents in a timely manner. These include all Faculty Activity Reports (FARs) and Evaluations, the third-year (or mid-tenure) review (if appropriate), all Student Assessments of Instruction (SAIs), and peer reviews of teaching for the relevant period—either the probationary period or the period since the most recent promotion.</w:t>
      </w:r>
    </w:p>
    <w:p w:rsidR="001C188E" w:rsidRPr="00544E60" w:rsidRDefault="001C188E" w:rsidP="00F37A08">
      <w:pPr>
        <w:pStyle w:val="BodyText"/>
        <w:spacing w:before="10" w:line="120" w:lineRule="auto"/>
        <w:rPr>
          <w:sz w:val="22"/>
        </w:rPr>
      </w:pPr>
    </w:p>
    <w:p w:rsidR="00F37A08" w:rsidRPr="00544E60" w:rsidRDefault="00F37A08" w:rsidP="00F37A08">
      <w:pPr>
        <w:pStyle w:val="BodyText"/>
        <w:spacing w:before="10" w:line="120" w:lineRule="auto"/>
        <w:rPr>
          <w:sz w:val="22"/>
        </w:rPr>
      </w:pPr>
    </w:p>
    <w:p w:rsidR="001C188E" w:rsidRPr="00544E60" w:rsidRDefault="008D212F" w:rsidP="00CE3AE6">
      <w:pPr>
        <w:pStyle w:val="BodyText"/>
        <w:spacing w:line="276" w:lineRule="auto"/>
        <w:ind w:left="100" w:right="252"/>
      </w:pPr>
      <w:r w:rsidRPr="00544E60">
        <w:t>If a tenure-track candidate was granted years of credit towards tenure and/or promotion, he/she should emphasize this point in the first paragraph of the narrative statement in order to explain how his/her</w:t>
      </w:r>
      <w:r w:rsidR="00CE3AE6" w:rsidRPr="00544E60">
        <w:t xml:space="preserve"> </w:t>
      </w:r>
      <w:r w:rsidRPr="00544E60">
        <w:t>progress should be evaluated. While the candidate’s entire record should be reviewed, primary consideration will be given to accomplishments within the most recent five years, particularly to work completed at ETSU.</w:t>
      </w:r>
    </w:p>
    <w:p w:rsidR="001C188E" w:rsidRPr="00544E60" w:rsidRDefault="001C188E" w:rsidP="00F37A08">
      <w:pPr>
        <w:pStyle w:val="BodyText"/>
        <w:spacing w:before="11" w:line="120" w:lineRule="auto"/>
        <w:rPr>
          <w:sz w:val="22"/>
        </w:rPr>
      </w:pPr>
    </w:p>
    <w:p w:rsidR="00F37A08" w:rsidRPr="00544E60" w:rsidRDefault="00F37A08" w:rsidP="00F37A08">
      <w:pPr>
        <w:pStyle w:val="BodyText"/>
        <w:spacing w:before="11" w:line="120" w:lineRule="auto"/>
        <w:rPr>
          <w:sz w:val="22"/>
        </w:rPr>
      </w:pPr>
    </w:p>
    <w:p w:rsidR="001C188E" w:rsidRPr="00544E60" w:rsidRDefault="008D212F">
      <w:pPr>
        <w:pStyle w:val="BodyText"/>
        <w:spacing w:line="276" w:lineRule="auto"/>
        <w:ind w:left="100" w:right="179"/>
      </w:pPr>
      <w:r w:rsidRPr="00544E60">
        <w:t>The candidate should comment on his/her workload, particularly if a new faculty member had a lower than normal teaching load in the first year, the candidate had a course reduction for an administrative or service activity, or the candidate had received a non-instructional assignment. Because teaching loads and expectations of research and/or service may differ by discipline, it is important to describe assignments and accomplishments in context for the benefit of reviewers from outside the discipline.</w:t>
      </w:r>
    </w:p>
    <w:p w:rsidR="001C188E" w:rsidRPr="00544E60" w:rsidRDefault="001C188E" w:rsidP="00F37A08">
      <w:pPr>
        <w:pStyle w:val="BodyText"/>
        <w:spacing w:before="1" w:line="120" w:lineRule="auto"/>
        <w:rPr>
          <w:sz w:val="23"/>
        </w:rPr>
      </w:pPr>
    </w:p>
    <w:p w:rsidR="00F37A08" w:rsidRPr="00544E60" w:rsidRDefault="00F37A08" w:rsidP="00F37A08">
      <w:pPr>
        <w:pStyle w:val="BodyText"/>
        <w:spacing w:before="1" w:line="120" w:lineRule="auto"/>
        <w:rPr>
          <w:sz w:val="23"/>
        </w:rPr>
      </w:pPr>
    </w:p>
    <w:p w:rsidR="001C188E" w:rsidRPr="00544E60" w:rsidRDefault="008D212F">
      <w:pPr>
        <w:pStyle w:val="BodyText"/>
        <w:spacing w:line="276" w:lineRule="auto"/>
        <w:ind w:left="100" w:right="154"/>
      </w:pPr>
      <w:r w:rsidRPr="00544E60">
        <w:t xml:space="preserve">While a department committee or department chair will likely comment on the quality of </w:t>
      </w:r>
      <w:r w:rsidRPr="00544E60">
        <w:rPr>
          <w:spacing w:val="1"/>
        </w:rPr>
        <w:t xml:space="preserve">the </w:t>
      </w:r>
      <w:r w:rsidRPr="00544E60">
        <w:t>candidate’s work,</w:t>
      </w:r>
      <w:r w:rsidRPr="00544E60">
        <w:rPr>
          <w:spacing w:val="-4"/>
        </w:rPr>
        <w:t xml:space="preserve"> </w:t>
      </w:r>
      <w:r w:rsidRPr="00544E60">
        <w:t>it</w:t>
      </w:r>
      <w:r w:rsidRPr="00544E60">
        <w:rPr>
          <w:spacing w:val="-3"/>
        </w:rPr>
        <w:t xml:space="preserve"> </w:t>
      </w:r>
      <w:r w:rsidRPr="00544E60">
        <w:t>is</w:t>
      </w:r>
      <w:r w:rsidRPr="00544E60">
        <w:rPr>
          <w:spacing w:val="-3"/>
        </w:rPr>
        <w:t xml:space="preserve"> </w:t>
      </w:r>
      <w:r w:rsidRPr="00544E60">
        <w:t>important</w:t>
      </w:r>
      <w:r w:rsidRPr="00544E60">
        <w:rPr>
          <w:spacing w:val="-3"/>
        </w:rPr>
        <w:t xml:space="preserve"> </w:t>
      </w:r>
      <w:r w:rsidRPr="00544E60">
        <w:t>that</w:t>
      </w:r>
      <w:r w:rsidRPr="00544E60">
        <w:rPr>
          <w:spacing w:val="-3"/>
        </w:rPr>
        <w:t xml:space="preserve"> </w:t>
      </w:r>
      <w:r w:rsidRPr="00544E60">
        <w:t>the</w:t>
      </w:r>
      <w:r w:rsidRPr="00544E60">
        <w:rPr>
          <w:spacing w:val="-3"/>
        </w:rPr>
        <w:t xml:space="preserve"> </w:t>
      </w:r>
      <w:r w:rsidRPr="00544E60">
        <w:t>candidate</w:t>
      </w:r>
      <w:r w:rsidRPr="00544E60">
        <w:rPr>
          <w:spacing w:val="-3"/>
        </w:rPr>
        <w:t xml:space="preserve"> </w:t>
      </w:r>
      <w:r w:rsidRPr="00544E60">
        <w:t>puts</w:t>
      </w:r>
      <w:r w:rsidRPr="00544E60">
        <w:rPr>
          <w:spacing w:val="-4"/>
        </w:rPr>
        <w:t xml:space="preserve"> </w:t>
      </w:r>
      <w:r w:rsidRPr="00544E60">
        <w:t>his/her</w:t>
      </w:r>
      <w:r w:rsidRPr="00544E60">
        <w:rPr>
          <w:spacing w:val="-4"/>
        </w:rPr>
        <w:t xml:space="preserve"> </w:t>
      </w:r>
      <w:r w:rsidRPr="00544E60">
        <w:t>contributions</w:t>
      </w:r>
      <w:r w:rsidRPr="00544E60">
        <w:rPr>
          <w:spacing w:val="-4"/>
        </w:rPr>
        <w:t xml:space="preserve"> </w:t>
      </w:r>
      <w:r w:rsidRPr="00544E60">
        <w:t>in</w:t>
      </w:r>
      <w:r w:rsidRPr="00544E60">
        <w:rPr>
          <w:spacing w:val="-2"/>
        </w:rPr>
        <w:t xml:space="preserve"> </w:t>
      </w:r>
      <w:r w:rsidRPr="00544E60">
        <w:t>context,</w:t>
      </w:r>
      <w:r w:rsidRPr="00544E60">
        <w:rPr>
          <w:spacing w:val="-4"/>
        </w:rPr>
        <w:t xml:space="preserve"> </w:t>
      </w:r>
      <w:r w:rsidRPr="00544E60">
        <w:t>indicating</w:t>
      </w:r>
      <w:r w:rsidRPr="00544E60">
        <w:rPr>
          <w:spacing w:val="-4"/>
        </w:rPr>
        <w:t xml:space="preserve"> </w:t>
      </w:r>
      <w:r w:rsidRPr="00544E60">
        <w:t>such</w:t>
      </w:r>
      <w:r w:rsidRPr="00544E60">
        <w:rPr>
          <w:spacing w:val="-4"/>
        </w:rPr>
        <w:t xml:space="preserve"> </w:t>
      </w:r>
      <w:r w:rsidRPr="00544E60">
        <w:t>things</w:t>
      </w:r>
      <w:r w:rsidRPr="00544E60">
        <w:rPr>
          <w:spacing w:val="-4"/>
        </w:rPr>
        <w:t xml:space="preserve"> </w:t>
      </w:r>
      <w:r w:rsidRPr="00544E60">
        <w:t>as</w:t>
      </w:r>
      <w:r w:rsidRPr="00544E60">
        <w:rPr>
          <w:spacing w:val="-4"/>
        </w:rPr>
        <w:t xml:space="preserve"> </w:t>
      </w:r>
      <w:r w:rsidRPr="00544E60">
        <w:t>the prestige of a particular publisher, journal or conference, the importance of being invited to speak, perform or exhibit his/her work at a given venue, or the success rate for applications to a particular funding</w:t>
      </w:r>
      <w:r w:rsidRPr="00544E60">
        <w:rPr>
          <w:spacing w:val="-8"/>
        </w:rPr>
        <w:t xml:space="preserve"> </w:t>
      </w:r>
      <w:r w:rsidRPr="00544E60">
        <w:t>agency.</w:t>
      </w:r>
    </w:p>
    <w:p w:rsidR="001C188E" w:rsidRPr="00544E60" w:rsidRDefault="001C188E" w:rsidP="00F37A08">
      <w:pPr>
        <w:pStyle w:val="BodyText"/>
        <w:spacing w:before="1" w:line="120" w:lineRule="auto"/>
        <w:rPr>
          <w:sz w:val="23"/>
        </w:rPr>
      </w:pPr>
    </w:p>
    <w:p w:rsidR="00F37A08" w:rsidRPr="00544E60" w:rsidRDefault="00F37A08" w:rsidP="00F37A08">
      <w:pPr>
        <w:pStyle w:val="BodyText"/>
        <w:spacing w:before="1" w:line="120" w:lineRule="auto"/>
        <w:rPr>
          <w:sz w:val="23"/>
        </w:rPr>
      </w:pPr>
    </w:p>
    <w:p w:rsidR="001C188E" w:rsidRPr="00544E60" w:rsidRDefault="008D212F">
      <w:pPr>
        <w:pStyle w:val="BodyText"/>
        <w:spacing w:line="276" w:lineRule="auto"/>
        <w:ind w:left="100" w:right="147"/>
      </w:pPr>
      <w:r w:rsidRPr="00544E60">
        <w:t>The university requires separate applications for tenure and promotion. Where departments have different</w:t>
      </w:r>
      <w:r w:rsidRPr="00544E60">
        <w:rPr>
          <w:spacing w:val="-4"/>
        </w:rPr>
        <w:t xml:space="preserve"> </w:t>
      </w:r>
      <w:r w:rsidRPr="00544E60">
        <w:t>expectations</w:t>
      </w:r>
      <w:r w:rsidRPr="00544E60">
        <w:rPr>
          <w:spacing w:val="-3"/>
        </w:rPr>
        <w:t xml:space="preserve"> </w:t>
      </w:r>
      <w:r w:rsidRPr="00544E60">
        <w:t>for</w:t>
      </w:r>
      <w:r w:rsidRPr="00544E60">
        <w:rPr>
          <w:spacing w:val="-5"/>
        </w:rPr>
        <w:t xml:space="preserve"> </w:t>
      </w:r>
      <w:r w:rsidRPr="00544E60">
        <w:t>tenure</w:t>
      </w:r>
      <w:r w:rsidRPr="00544E60">
        <w:rPr>
          <w:spacing w:val="-4"/>
        </w:rPr>
        <w:t xml:space="preserve"> </w:t>
      </w:r>
      <w:r w:rsidRPr="00544E60">
        <w:t>and</w:t>
      </w:r>
      <w:r w:rsidRPr="00544E60">
        <w:rPr>
          <w:spacing w:val="-2"/>
        </w:rPr>
        <w:t xml:space="preserve"> </w:t>
      </w:r>
      <w:r w:rsidRPr="00544E60">
        <w:t>for</w:t>
      </w:r>
      <w:r w:rsidRPr="00544E60">
        <w:rPr>
          <w:spacing w:val="-5"/>
        </w:rPr>
        <w:t xml:space="preserve"> </w:t>
      </w:r>
      <w:r w:rsidRPr="00544E60">
        <w:t>promotion,</w:t>
      </w:r>
      <w:r w:rsidRPr="00544E60">
        <w:rPr>
          <w:spacing w:val="-5"/>
        </w:rPr>
        <w:t xml:space="preserve"> </w:t>
      </w:r>
      <w:r w:rsidRPr="00544E60">
        <w:t>the</w:t>
      </w:r>
      <w:r w:rsidRPr="00544E60">
        <w:rPr>
          <w:spacing w:val="-4"/>
        </w:rPr>
        <w:t xml:space="preserve"> </w:t>
      </w:r>
      <w:r w:rsidRPr="00544E60">
        <w:t>two</w:t>
      </w:r>
      <w:r w:rsidRPr="00544E60">
        <w:rPr>
          <w:spacing w:val="-5"/>
        </w:rPr>
        <w:t xml:space="preserve"> </w:t>
      </w:r>
      <w:r w:rsidRPr="00544E60">
        <w:t>narrative</w:t>
      </w:r>
      <w:r w:rsidRPr="00544E60">
        <w:rPr>
          <w:spacing w:val="-4"/>
        </w:rPr>
        <w:t xml:space="preserve"> </w:t>
      </w:r>
      <w:r w:rsidRPr="00544E60">
        <w:t>statements</w:t>
      </w:r>
      <w:r w:rsidRPr="00544E60">
        <w:rPr>
          <w:spacing w:val="-5"/>
        </w:rPr>
        <w:t xml:space="preserve"> </w:t>
      </w:r>
      <w:r w:rsidRPr="00544E60">
        <w:t>may</w:t>
      </w:r>
      <w:r w:rsidRPr="00544E60">
        <w:rPr>
          <w:spacing w:val="-5"/>
        </w:rPr>
        <w:t xml:space="preserve"> </w:t>
      </w:r>
      <w:r w:rsidRPr="00544E60">
        <w:t>address</w:t>
      </w:r>
      <w:r w:rsidRPr="00544E60">
        <w:rPr>
          <w:spacing w:val="-5"/>
        </w:rPr>
        <w:t xml:space="preserve"> </w:t>
      </w:r>
      <w:r w:rsidRPr="00544E60">
        <w:t xml:space="preserve">somewhat different criteria, but in many </w:t>
      </w:r>
      <w:r w:rsidR="00C27C78" w:rsidRPr="00544E60">
        <w:t>cases,</w:t>
      </w:r>
      <w:r w:rsidRPr="00544E60">
        <w:t xml:space="preserve"> the narrative may be</w:t>
      </w:r>
      <w:r w:rsidRPr="00544E60">
        <w:rPr>
          <w:spacing w:val="-39"/>
        </w:rPr>
        <w:t xml:space="preserve"> </w:t>
      </w:r>
      <w:r w:rsidRPr="00544E60">
        <w:t>identical.</w:t>
      </w:r>
    </w:p>
    <w:p w:rsidR="00A032FC" w:rsidRPr="00544E60" w:rsidRDefault="00A032FC">
      <w:pPr>
        <w:pStyle w:val="BodyText"/>
        <w:spacing w:line="276" w:lineRule="auto"/>
        <w:ind w:left="100" w:right="147"/>
      </w:pPr>
    </w:p>
    <w:p w:rsidR="00F37A08" w:rsidRPr="00544E60" w:rsidRDefault="00F37A08" w:rsidP="00A032FC">
      <w:pPr>
        <w:pStyle w:val="Heading1"/>
        <w:jc w:val="left"/>
      </w:pPr>
    </w:p>
    <w:p w:rsidR="00A032FC" w:rsidRPr="00544E60" w:rsidRDefault="00A032FC" w:rsidP="00A032FC">
      <w:pPr>
        <w:pStyle w:val="Heading1"/>
        <w:jc w:val="left"/>
        <w:rPr>
          <w:sz w:val="21"/>
          <w:szCs w:val="21"/>
        </w:rPr>
      </w:pPr>
      <w:r w:rsidRPr="00544E60">
        <w:rPr>
          <w:sz w:val="21"/>
          <w:szCs w:val="21"/>
        </w:rPr>
        <w:t xml:space="preserve">Helpful Tips from former T&amp;P </w:t>
      </w:r>
      <w:r w:rsidR="00C27C78" w:rsidRPr="00544E60">
        <w:rPr>
          <w:sz w:val="21"/>
          <w:szCs w:val="21"/>
        </w:rPr>
        <w:t xml:space="preserve">Committee </w:t>
      </w:r>
      <w:r w:rsidRPr="00544E60">
        <w:rPr>
          <w:sz w:val="21"/>
          <w:szCs w:val="21"/>
        </w:rPr>
        <w:t>Members</w:t>
      </w:r>
    </w:p>
    <w:p w:rsidR="00F37A08" w:rsidRPr="00544E60" w:rsidRDefault="00F37A08" w:rsidP="00A032FC">
      <w:pPr>
        <w:pStyle w:val="Heading1"/>
        <w:jc w:val="left"/>
      </w:pPr>
    </w:p>
    <w:p w:rsidR="00A032FC" w:rsidRPr="00544E60" w:rsidRDefault="00A032FC" w:rsidP="00F37A08">
      <w:pPr>
        <w:pStyle w:val="BodyText"/>
        <w:spacing w:line="120" w:lineRule="auto"/>
        <w:ind w:left="101" w:right="144"/>
      </w:pPr>
    </w:p>
    <w:p w:rsidR="00A032FC" w:rsidRPr="00544E60" w:rsidRDefault="00A032FC" w:rsidP="00A032FC">
      <w:pPr>
        <w:pStyle w:val="ListParagraph"/>
        <w:widowControl/>
        <w:numPr>
          <w:ilvl w:val="0"/>
          <w:numId w:val="4"/>
        </w:numPr>
        <w:autoSpaceDE/>
        <w:autoSpaceDN/>
        <w:rPr>
          <w:rFonts w:eastAsiaTheme="minorHAnsi"/>
          <w:sz w:val="20"/>
          <w:szCs w:val="20"/>
        </w:rPr>
      </w:pPr>
      <w:r w:rsidRPr="00544E60">
        <w:rPr>
          <w:sz w:val="20"/>
          <w:szCs w:val="20"/>
        </w:rPr>
        <w:t>Please keep your narrative to 10 pages or less. Committee members find it extremely frustrating to read excess pages; the narrative needs to be succinct and relevant.</w:t>
      </w:r>
    </w:p>
    <w:p w:rsidR="00F37A08" w:rsidRPr="00544E60" w:rsidRDefault="00F37A08" w:rsidP="00F37A08">
      <w:pPr>
        <w:pStyle w:val="ListParagraph"/>
        <w:widowControl/>
        <w:autoSpaceDE/>
        <w:autoSpaceDN/>
        <w:ind w:left="720" w:firstLine="0"/>
        <w:rPr>
          <w:rFonts w:eastAsiaTheme="minorHAnsi"/>
          <w:sz w:val="20"/>
          <w:szCs w:val="20"/>
        </w:rPr>
      </w:pPr>
    </w:p>
    <w:p w:rsidR="00A032FC" w:rsidRPr="00544E60" w:rsidRDefault="00A032FC" w:rsidP="00A032FC">
      <w:pPr>
        <w:pStyle w:val="ListParagraph"/>
        <w:widowControl/>
        <w:numPr>
          <w:ilvl w:val="0"/>
          <w:numId w:val="4"/>
        </w:numPr>
        <w:autoSpaceDE/>
        <w:autoSpaceDN/>
        <w:rPr>
          <w:sz w:val="20"/>
          <w:szCs w:val="20"/>
        </w:rPr>
      </w:pPr>
      <w:r w:rsidRPr="00544E60">
        <w:rPr>
          <w:sz w:val="20"/>
          <w:szCs w:val="20"/>
        </w:rPr>
        <w:t xml:space="preserve">Within the narrative, work on clearly communicating </w:t>
      </w:r>
      <w:r w:rsidRPr="00544E60">
        <w:rPr>
          <w:sz w:val="20"/>
          <w:szCs w:val="20"/>
          <w:u w:val="single"/>
        </w:rPr>
        <w:t>why</w:t>
      </w:r>
      <w:r w:rsidRPr="00544E60">
        <w:rPr>
          <w:sz w:val="20"/>
          <w:szCs w:val="20"/>
        </w:rPr>
        <w:t xml:space="preserve"> you should be granted tenure and/or promotion. Often times the narrative is too basic, and does not contain a compelling rationale for the granting of tenure and/or promotion. Yes, candidates have a supporting document, but that should not be in place of a narrative. Most committee members are not familiar with your discipline/area, so we want to AND need to see a compelling rationale </w:t>
      </w:r>
      <w:r w:rsidRPr="00544E60">
        <w:rPr>
          <w:sz w:val="20"/>
          <w:szCs w:val="20"/>
          <w:u w:val="single"/>
        </w:rPr>
        <w:t>and</w:t>
      </w:r>
      <w:r w:rsidRPr="00544E60">
        <w:rPr>
          <w:sz w:val="20"/>
          <w:szCs w:val="20"/>
        </w:rPr>
        <w:t xml:space="preserve"> support for your promotion. That is the most helpful information to the committee members. </w:t>
      </w:r>
    </w:p>
    <w:p w:rsidR="00F37A08" w:rsidRPr="00544E60" w:rsidRDefault="00F37A08" w:rsidP="00F37A08">
      <w:pPr>
        <w:pStyle w:val="ListParagraph"/>
        <w:widowControl/>
        <w:autoSpaceDE/>
        <w:autoSpaceDN/>
        <w:ind w:left="720" w:firstLine="0"/>
        <w:rPr>
          <w:sz w:val="20"/>
          <w:szCs w:val="20"/>
        </w:rPr>
      </w:pPr>
    </w:p>
    <w:p w:rsidR="00A032FC" w:rsidRPr="00544E60" w:rsidRDefault="00A032FC" w:rsidP="00A032FC">
      <w:pPr>
        <w:pStyle w:val="ListParagraph"/>
        <w:widowControl/>
        <w:numPr>
          <w:ilvl w:val="0"/>
          <w:numId w:val="4"/>
        </w:numPr>
        <w:autoSpaceDE/>
        <w:autoSpaceDN/>
        <w:rPr>
          <w:sz w:val="20"/>
          <w:szCs w:val="20"/>
        </w:rPr>
      </w:pPr>
      <w:r w:rsidRPr="00544E60">
        <w:rPr>
          <w:sz w:val="20"/>
          <w:szCs w:val="20"/>
        </w:rPr>
        <w:t>If the committee has to hunt through all of your documents—narrative, supporting document, CV—to find pertinent information, members wil</w:t>
      </w:r>
      <w:r w:rsidR="00ED4B45" w:rsidRPr="00544E60">
        <w:rPr>
          <w:sz w:val="20"/>
          <w:szCs w:val="20"/>
        </w:rPr>
        <w:t>l grow frustrated</w:t>
      </w:r>
      <w:r w:rsidRPr="00544E60">
        <w:rPr>
          <w:sz w:val="20"/>
          <w:szCs w:val="20"/>
        </w:rPr>
        <w:t xml:space="preserve">. As a candidate, you are showing the committee that you are worthy of tenure and/or promotion, so your writing should reflect that. If writing is not a </w:t>
      </w:r>
      <w:r w:rsidR="0055033F">
        <w:rPr>
          <w:sz w:val="20"/>
          <w:szCs w:val="20"/>
        </w:rPr>
        <w:t>strength</w:t>
      </w:r>
      <w:bookmarkStart w:id="0" w:name="_GoBack"/>
      <w:bookmarkEnd w:id="0"/>
      <w:r w:rsidRPr="00544E60">
        <w:rPr>
          <w:sz w:val="20"/>
          <w:szCs w:val="20"/>
        </w:rPr>
        <w:t>, have friends and colleagues review your narrative and make suggestions.</w:t>
      </w:r>
    </w:p>
    <w:p w:rsidR="00A032FC" w:rsidRPr="00F37A08" w:rsidRDefault="00A032FC">
      <w:pPr>
        <w:pStyle w:val="BodyText"/>
        <w:spacing w:line="276" w:lineRule="auto"/>
        <w:ind w:left="100" w:right="147"/>
      </w:pPr>
    </w:p>
    <w:sectPr w:rsidR="00A032FC" w:rsidRPr="00F37A08" w:rsidSect="00F37A08">
      <w:footerReference w:type="default" r:id="rId8"/>
      <w:pgSz w:w="12240" w:h="15840"/>
      <w:pgMar w:top="720" w:right="720" w:bottom="720" w:left="720" w:header="0" w:footer="7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59" w:rsidRDefault="00737759">
      <w:r>
        <w:separator/>
      </w:r>
    </w:p>
  </w:endnote>
  <w:endnote w:type="continuationSeparator" w:id="0">
    <w:p w:rsidR="00737759" w:rsidRDefault="0073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88E" w:rsidRDefault="00FD6AE0">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5924550</wp:posOffset>
              </wp:positionH>
              <wp:positionV relativeFrom="page">
                <wp:posOffset>9460865</wp:posOffset>
              </wp:positionV>
              <wp:extent cx="948690" cy="155575"/>
              <wp:effectExtent l="0" t="254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88E" w:rsidRDefault="001C188E">
                          <w:pPr>
                            <w:spacing w:before="19"/>
                            <w:ind w:left="20"/>
                            <w:rPr>
                              <w:i/>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6.5pt;margin-top:744.95pt;width:74.7pt;height:1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wKqQIAAKg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" filled="f" stroked="f">
              <v:textbox inset="0,0,0,0">
                <w:txbxContent>
                  <w:p w:rsidR="001C188E" w:rsidRDefault="001C188E">
                    <w:pPr>
                      <w:spacing w:before="19"/>
                      <w:ind w:left="20"/>
                      <w:rPr>
                        <w:i/>
                        <w:sz w:val="17"/>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59" w:rsidRDefault="00737759">
      <w:r>
        <w:separator/>
      </w:r>
    </w:p>
  </w:footnote>
  <w:footnote w:type="continuationSeparator" w:id="0">
    <w:p w:rsidR="00737759" w:rsidRDefault="00737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F48"/>
    <w:multiLevelType w:val="hybridMultilevel"/>
    <w:tmpl w:val="DEC834D0"/>
    <w:lvl w:ilvl="0" w:tplc="844CE176">
      <w:start w:val="1"/>
      <w:numFmt w:val="decimal"/>
      <w:lvlText w:val="%1."/>
      <w:lvlJc w:val="left"/>
      <w:pPr>
        <w:ind w:left="820" w:hanging="360"/>
      </w:pPr>
      <w:rPr>
        <w:rFonts w:ascii="Tahoma" w:eastAsia="Tahoma" w:hAnsi="Tahoma" w:cs="Tahoma" w:hint="default"/>
        <w:spacing w:val="-1"/>
        <w:w w:val="99"/>
        <w:sz w:val="20"/>
        <w:szCs w:val="20"/>
      </w:rPr>
    </w:lvl>
    <w:lvl w:ilvl="1" w:tplc="E8E08078">
      <w:numFmt w:val="bullet"/>
      <w:lvlText w:val="•"/>
      <w:lvlJc w:val="left"/>
      <w:pPr>
        <w:ind w:left="1696" w:hanging="360"/>
      </w:pPr>
      <w:rPr>
        <w:rFonts w:hint="default"/>
      </w:rPr>
    </w:lvl>
    <w:lvl w:ilvl="2" w:tplc="0CD21D08">
      <w:numFmt w:val="bullet"/>
      <w:lvlText w:val="•"/>
      <w:lvlJc w:val="left"/>
      <w:pPr>
        <w:ind w:left="2572" w:hanging="360"/>
      </w:pPr>
      <w:rPr>
        <w:rFonts w:hint="default"/>
      </w:rPr>
    </w:lvl>
    <w:lvl w:ilvl="3" w:tplc="13504194">
      <w:numFmt w:val="bullet"/>
      <w:lvlText w:val="•"/>
      <w:lvlJc w:val="left"/>
      <w:pPr>
        <w:ind w:left="3448" w:hanging="360"/>
      </w:pPr>
      <w:rPr>
        <w:rFonts w:hint="default"/>
      </w:rPr>
    </w:lvl>
    <w:lvl w:ilvl="4" w:tplc="3EDC0FD8">
      <w:numFmt w:val="bullet"/>
      <w:lvlText w:val="•"/>
      <w:lvlJc w:val="left"/>
      <w:pPr>
        <w:ind w:left="4324" w:hanging="360"/>
      </w:pPr>
      <w:rPr>
        <w:rFonts w:hint="default"/>
      </w:rPr>
    </w:lvl>
    <w:lvl w:ilvl="5" w:tplc="2FCE4B36">
      <w:numFmt w:val="bullet"/>
      <w:lvlText w:val="•"/>
      <w:lvlJc w:val="left"/>
      <w:pPr>
        <w:ind w:left="5200" w:hanging="360"/>
      </w:pPr>
      <w:rPr>
        <w:rFonts w:hint="default"/>
      </w:rPr>
    </w:lvl>
    <w:lvl w:ilvl="6" w:tplc="AEBCED12">
      <w:numFmt w:val="bullet"/>
      <w:lvlText w:val="•"/>
      <w:lvlJc w:val="left"/>
      <w:pPr>
        <w:ind w:left="6076" w:hanging="360"/>
      </w:pPr>
      <w:rPr>
        <w:rFonts w:hint="default"/>
      </w:rPr>
    </w:lvl>
    <w:lvl w:ilvl="7" w:tplc="4C663F20">
      <w:numFmt w:val="bullet"/>
      <w:lvlText w:val="•"/>
      <w:lvlJc w:val="left"/>
      <w:pPr>
        <w:ind w:left="6952" w:hanging="360"/>
      </w:pPr>
      <w:rPr>
        <w:rFonts w:hint="default"/>
      </w:rPr>
    </w:lvl>
    <w:lvl w:ilvl="8" w:tplc="1EA27C18">
      <w:numFmt w:val="bullet"/>
      <w:lvlText w:val="•"/>
      <w:lvlJc w:val="left"/>
      <w:pPr>
        <w:ind w:left="7828" w:hanging="360"/>
      </w:pPr>
      <w:rPr>
        <w:rFonts w:hint="default"/>
      </w:rPr>
    </w:lvl>
  </w:abstractNum>
  <w:abstractNum w:abstractNumId="1" w15:restartNumberingAfterBreak="0">
    <w:nsid w:val="17694DD2"/>
    <w:multiLevelType w:val="hybridMultilevel"/>
    <w:tmpl w:val="7FBA89AA"/>
    <w:lvl w:ilvl="0" w:tplc="EAD0C89C">
      <w:start w:val="1"/>
      <w:numFmt w:val="decimal"/>
      <w:lvlText w:val="%1."/>
      <w:lvlJc w:val="left"/>
      <w:pPr>
        <w:ind w:left="820" w:hanging="360"/>
      </w:pPr>
      <w:rPr>
        <w:rFonts w:ascii="Tahoma" w:eastAsia="Tahoma" w:hAnsi="Tahoma" w:cs="Tahoma" w:hint="default"/>
        <w:spacing w:val="-1"/>
        <w:w w:val="99"/>
        <w:sz w:val="20"/>
        <w:szCs w:val="20"/>
      </w:rPr>
    </w:lvl>
    <w:lvl w:ilvl="1" w:tplc="BC8E4BF4">
      <w:numFmt w:val="bullet"/>
      <w:lvlText w:val="•"/>
      <w:lvlJc w:val="left"/>
      <w:pPr>
        <w:ind w:left="1696" w:hanging="360"/>
      </w:pPr>
      <w:rPr>
        <w:rFonts w:hint="default"/>
      </w:rPr>
    </w:lvl>
    <w:lvl w:ilvl="2" w:tplc="5E903CA8">
      <w:numFmt w:val="bullet"/>
      <w:lvlText w:val="•"/>
      <w:lvlJc w:val="left"/>
      <w:pPr>
        <w:ind w:left="2572" w:hanging="360"/>
      </w:pPr>
      <w:rPr>
        <w:rFonts w:hint="default"/>
      </w:rPr>
    </w:lvl>
    <w:lvl w:ilvl="3" w:tplc="6D0A7D4A">
      <w:numFmt w:val="bullet"/>
      <w:lvlText w:val="•"/>
      <w:lvlJc w:val="left"/>
      <w:pPr>
        <w:ind w:left="3448" w:hanging="360"/>
      </w:pPr>
      <w:rPr>
        <w:rFonts w:hint="default"/>
      </w:rPr>
    </w:lvl>
    <w:lvl w:ilvl="4" w:tplc="1814064E">
      <w:numFmt w:val="bullet"/>
      <w:lvlText w:val="•"/>
      <w:lvlJc w:val="left"/>
      <w:pPr>
        <w:ind w:left="4324" w:hanging="360"/>
      </w:pPr>
      <w:rPr>
        <w:rFonts w:hint="default"/>
      </w:rPr>
    </w:lvl>
    <w:lvl w:ilvl="5" w:tplc="4A7E3E84">
      <w:numFmt w:val="bullet"/>
      <w:lvlText w:val="•"/>
      <w:lvlJc w:val="left"/>
      <w:pPr>
        <w:ind w:left="5200" w:hanging="360"/>
      </w:pPr>
      <w:rPr>
        <w:rFonts w:hint="default"/>
      </w:rPr>
    </w:lvl>
    <w:lvl w:ilvl="6" w:tplc="C9A4283E">
      <w:numFmt w:val="bullet"/>
      <w:lvlText w:val="•"/>
      <w:lvlJc w:val="left"/>
      <w:pPr>
        <w:ind w:left="6076" w:hanging="360"/>
      </w:pPr>
      <w:rPr>
        <w:rFonts w:hint="default"/>
      </w:rPr>
    </w:lvl>
    <w:lvl w:ilvl="7" w:tplc="31804EFC">
      <w:numFmt w:val="bullet"/>
      <w:lvlText w:val="•"/>
      <w:lvlJc w:val="left"/>
      <w:pPr>
        <w:ind w:left="6952" w:hanging="360"/>
      </w:pPr>
      <w:rPr>
        <w:rFonts w:hint="default"/>
      </w:rPr>
    </w:lvl>
    <w:lvl w:ilvl="8" w:tplc="82FEDF74">
      <w:numFmt w:val="bullet"/>
      <w:lvlText w:val="•"/>
      <w:lvlJc w:val="left"/>
      <w:pPr>
        <w:ind w:left="7828" w:hanging="360"/>
      </w:pPr>
      <w:rPr>
        <w:rFonts w:hint="default"/>
      </w:rPr>
    </w:lvl>
  </w:abstractNum>
  <w:abstractNum w:abstractNumId="2" w15:restartNumberingAfterBreak="0">
    <w:nsid w:val="2AAE090C"/>
    <w:multiLevelType w:val="hybridMultilevel"/>
    <w:tmpl w:val="22B830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6794599"/>
    <w:multiLevelType w:val="hybridMultilevel"/>
    <w:tmpl w:val="7116C472"/>
    <w:lvl w:ilvl="0" w:tplc="D4CC18BA">
      <w:start w:val="1"/>
      <w:numFmt w:val="decimal"/>
      <w:lvlText w:val="%1."/>
      <w:lvlJc w:val="left"/>
      <w:pPr>
        <w:ind w:left="820" w:hanging="360"/>
      </w:pPr>
      <w:rPr>
        <w:rFonts w:ascii="Tahoma" w:eastAsia="Tahoma" w:hAnsi="Tahoma" w:cs="Tahoma" w:hint="default"/>
        <w:spacing w:val="-1"/>
        <w:w w:val="99"/>
        <w:sz w:val="20"/>
        <w:szCs w:val="20"/>
      </w:rPr>
    </w:lvl>
    <w:lvl w:ilvl="1" w:tplc="DB38B25E">
      <w:numFmt w:val="bullet"/>
      <w:lvlText w:val="•"/>
      <w:lvlJc w:val="left"/>
      <w:pPr>
        <w:ind w:left="1696" w:hanging="360"/>
      </w:pPr>
      <w:rPr>
        <w:rFonts w:hint="default"/>
      </w:rPr>
    </w:lvl>
    <w:lvl w:ilvl="2" w:tplc="755A60B2">
      <w:numFmt w:val="bullet"/>
      <w:lvlText w:val="•"/>
      <w:lvlJc w:val="left"/>
      <w:pPr>
        <w:ind w:left="2572" w:hanging="360"/>
      </w:pPr>
      <w:rPr>
        <w:rFonts w:hint="default"/>
      </w:rPr>
    </w:lvl>
    <w:lvl w:ilvl="3" w:tplc="06A8D75C">
      <w:numFmt w:val="bullet"/>
      <w:lvlText w:val="•"/>
      <w:lvlJc w:val="left"/>
      <w:pPr>
        <w:ind w:left="3448" w:hanging="360"/>
      </w:pPr>
      <w:rPr>
        <w:rFonts w:hint="default"/>
      </w:rPr>
    </w:lvl>
    <w:lvl w:ilvl="4" w:tplc="84AC4720">
      <w:numFmt w:val="bullet"/>
      <w:lvlText w:val="•"/>
      <w:lvlJc w:val="left"/>
      <w:pPr>
        <w:ind w:left="4324" w:hanging="360"/>
      </w:pPr>
      <w:rPr>
        <w:rFonts w:hint="default"/>
      </w:rPr>
    </w:lvl>
    <w:lvl w:ilvl="5" w:tplc="FF2AB46E">
      <w:numFmt w:val="bullet"/>
      <w:lvlText w:val="•"/>
      <w:lvlJc w:val="left"/>
      <w:pPr>
        <w:ind w:left="5200" w:hanging="360"/>
      </w:pPr>
      <w:rPr>
        <w:rFonts w:hint="default"/>
      </w:rPr>
    </w:lvl>
    <w:lvl w:ilvl="6" w:tplc="73BC96D0">
      <w:numFmt w:val="bullet"/>
      <w:lvlText w:val="•"/>
      <w:lvlJc w:val="left"/>
      <w:pPr>
        <w:ind w:left="6076" w:hanging="360"/>
      </w:pPr>
      <w:rPr>
        <w:rFonts w:hint="default"/>
      </w:rPr>
    </w:lvl>
    <w:lvl w:ilvl="7" w:tplc="29E6B946">
      <w:numFmt w:val="bullet"/>
      <w:lvlText w:val="•"/>
      <w:lvlJc w:val="left"/>
      <w:pPr>
        <w:ind w:left="6952" w:hanging="360"/>
      </w:pPr>
      <w:rPr>
        <w:rFonts w:hint="default"/>
      </w:rPr>
    </w:lvl>
    <w:lvl w:ilvl="8" w:tplc="623E733A">
      <w:numFmt w:val="bullet"/>
      <w:lvlText w:val="•"/>
      <w:lvlJc w:val="left"/>
      <w:pPr>
        <w:ind w:left="7828" w:hanging="360"/>
      </w:pPr>
      <w:rPr>
        <w:rFonts w:hint="default"/>
      </w:rPr>
    </w:lvl>
  </w:abstractNum>
  <w:num w:numId="1">
    <w:abstractNumId w:val="3"/>
  </w:num>
  <w:num w:numId="2">
    <w:abstractNumId w:val="0"/>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8E"/>
    <w:rsid w:val="000A1B35"/>
    <w:rsid w:val="001446E6"/>
    <w:rsid w:val="001C188E"/>
    <w:rsid w:val="00443F9A"/>
    <w:rsid w:val="004D7719"/>
    <w:rsid w:val="00544E60"/>
    <w:rsid w:val="0055033F"/>
    <w:rsid w:val="00737759"/>
    <w:rsid w:val="008D212F"/>
    <w:rsid w:val="008D4C28"/>
    <w:rsid w:val="0098548F"/>
    <w:rsid w:val="009D27AC"/>
    <w:rsid w:val="00A032FC"/>
    <w:rsid w:val="00A11C84"/>
    <w:rsid w:val="00AA073A"/>
    <w:rsid w:val="00AF51ED"/>
    <w:rsid w:val="00C27C78"/>
    <w:rsid w:val="00CE3AE6"/>
    <w:rsid w:val="00D94E36"/>
    <w:rsid w:val="00DD7452"/>
    <w:rsid w:val="00E55DFA"/>
    <w:rsid w:val="00E917B5"/>
    <w:rsid w:val="00ED4B45"/>
    <w:rsid w:val="00F37A08"/>
    <w:rsid w:val="00F54412"/>
    <w:rsid w:val="00F57FD1"/>
    <w:rsid w:val="00FD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62CB8"/>
  <w15:docId w15:val="{645EEC2B-9197-4324-9BCA-8529CE10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D7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719"/>
    <w:rPr>
      <w:rFonts w:ascii="Segoe UI" w:eastAsia="Tahoma" w:hAnsi="Segoe UI" w:cs="Segoe UI"/>
      <w:sz w:val="18"/>
      <w:szCs w:val="18"/>
    </w:rPr>
  </w:style>
  <w:style w:type="character" w:styleId="Hyperlink">
    <w:name w:val="Hyperlink"/>
    <w:basedOn w:val="DefaultParagraphFont"/>
    <w:uiPriority w:val="99"/>
    <w:unhideWhenUsed/>
    <w:rsid w:val="004D7719"/>
    <w:rPr>
      <w:color w:val="0000FF" w:themeColor="hyperlink"/>
      <w:u w:val="single"/>
    </w:rPr>
  </w:style>
  <w:style w:type="paragraph" w:styleId="Header">
    <w:name w:val="header"/>
    <w:basedOn w:val="Normal"/>
    <w:link w:val="HeaderChar"/>
    <w:uiPriority w:val="99"/>
    <w:unhideWhenUsed/>
    <w:rsid w:val="008D4C28"/>
    <w:pPr>
      <w:tabs>
        <w:tab w:val="center" w:pos="4680"/>
        <w:tab w:val="right" w:pos="9360"/>
      </w:tabs>
    </w:pPr>
  </w:style>
  <w:style w:type="character" w:customStyle="1" w:styleId="HeaderChar">
    <w:name w:val="Header Char"/>
    <w:basedOn w:val="DefaultParagraphFont"/>
    <w:link w:val="Header"/>
    <w:uiPriority w:val="99"/>
    <w:rsid w:val="008D4C28"/>
    <w:rPr>
      <w:rFonts w:ascii="Tahoma" w:eastAsia="Tahoma" w:hAnsi="Tahoma" w:cs="Tahoma"/>
    </w:rPr>
  </w:style>
  <w:style w:type="paragraph" w:styleId="Footer">
    <w:name w:val="footer"/>
    <w:basedOn w:val="Normal"/>
    <w:link w:val="FooterChar"/>
    <w:uiPriority w:val="99"/>
    <w:unhideWhenUsed/>
    <w:rsid w:val="008D4C28"/>
    <w:pPr>
      <w:tabs>
        <w:tab w:val="center" w:pos="4680"/>
        <w:tab w:val="right" w:pos="9360"/>
      </w:tabs>
    </w:pPr>
  </w:style>
  <w:style w:type="character" w:customStyle="1" w:styleId="FooterChar">
    <w:name w:val="Footer Char"/>
    <w:basedOn w:val="DefaultParagraphFont"/>
    <w:link w:val="Footer"/>
    <w:uiPriority w:val="99"/>
    <w:rsid w:val="008D4C28"/>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61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tenure.e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Guidelines for Tenure and Promotion Dossiers</vt:lpstr>
    </vt:vector>
  </TitlesOfParts>
  <Company>ETSU</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Tenure and Promotion Dossiers</dc:title>
  <dc:creator>holmest</dc:creator>
  <cp:lastModifiedBy>Coley, Allison Witt</cp:lastModifiedBy>
  <cp:revision>3</cp:revision>
  <cp:lastPrinted>2019-03-28T15:33:00Z</cp:lastPrinted>
  <dcterms:created xsi:type="dcterms:W3CDTF">2019-04-03T15:08:00Z</dcterms:created>
  <dcterms:modified xsi:type="dcterms:W3CDTF">2019-04-04T12:34:00Z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2014-07-08T00:00:00Z</vt:filetime>
  </property>
  <property fmtid="{D5CDD505-2E9C-101B-9397-08002B2CF9AE}" pid="3" name="Creator">
    <vt:lpwstr>Microsoft® Word 2010</vt:lpwstr>
  </property>
  <property fmtid="{D5CDD505-2E9C-101B-9397-08002B2CF9AE}" pid="4" name="LastSaved">
    <vt:filetime>2018-04-12T00:00:00Z</vt:filetime>
  </property>
</Properties>
</file>