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83C26" w14:textId="48887564" w:rsidR="00FC4950" w:rsidRPr="00FC4950" w:rsidRDefault="00FC4950" w:rsidP="002D28E4">
      <w:pPr>
        <w:jc w:val="center"/>
      </w:pPr>
      <w:r w:rsidRPr="00FC4950">
        <w:t>Mathematics-Mathematics Education Concentration</w:t>
      </w:r>
    </w:p>
    <w:p w14:paraId="264FEE23" w14:textId="77777777" w:rsidR="002D28E4" w:rsidRPr="00FC4950" w:rsidRDefault="002D28E4" w:rsidP="002D28E4">
      <w:pPr>
        <w:jc w:val="center"/>
      </w:pPr>
      <w:r w:rsidRPr="00FC4950">
        <w:t>ETSU R2T Program Redesign: Program Summary for Secondary Mathematics</w:t>
      </w:r>
    </w:p>
    <w:p w14:paraId="636F8E7B" w14:textId="77777777" w:rsidR="002D28E4" w:rsidRPr="000A6CED" w:rsidRDefault="002D28E4" w:rsidP="002D28E4">
      <w:r w:rsidRPr="004B3007">
        <w:rPr>
          <w:b/>
        </w:rPr>
        <w:t>I</w:t>
      </w:r>
      <w:r w:rsidR="000A6CED">
        <w:rPr>
          <w:b/>
        </w:rPr>
        <w:t xml:space="preserve">nitial Teacher Licensure Program: </w:t>
      </w:r>
      <w:r w:rsidR="000A6CED">
        <w:t>Suggested course sequence to complete the entire program in four years</w:t>
      </w: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2145"/>
        <w:gridCol w:w="664"/>
        <w:gridCol w:w="2017"/>
        <w:gridCol w:w="568"/>
        <w:gridCol w:w="2094"/>
        <w:gridCol w:w="403"/>
        <w:gridCol w:w="2018"/>
        <w:gridCol w:w="606"/>
        <w:gridCol w:w="2005"/>
        <w:gridCol w:w="656"/>
      </w:tblGrid>
      <w:tr w:rsidR="004B3007" w:rsidRPr="004B3007" w14:paraId="7D352BE2" w14:textId="77777777" w:rsidTr="0005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gridSpan w:val="2"/>
            <w:tcBorders>
              <w:right w:val="single" w:sz="4" w:space="0" w:color="auto"/>
            </w:tcBorders>
          </w:tcPr>
          <w:p w14:paraId="49B9DDC6" w14:textId="77777777" w:rsidR="002D28E4" w:rsidRPr="004B3007" w:rsidRDefault="002D28E4" w:rsidP="00056688">
            <w:pPr>
              <w:rPr>
                <w:color w:val="auto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7DCDA4" w14:textId="77777777" w:rsidR="002D28E4" w:rsidRPr="004B3007" w:rsidRDefault="002D28E4" w:rsidP="00056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470F2E" w14:textId="77777777" w:rsidR="002D28E4" w:rsidRPr="004B3007" w:rsidRDefault="002D28E4" w:rsidP="00056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1E2245" w14:textId="77777777" w:rsidR="002D28E4" w:rsidRPr="004B3007" w:rsidRDefault="002D28E4" w:rsidP="00056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155A46" w14:textId="77777777" w:rsidR="002D28E4" w:rsidRPr="004B3007" w:rsidRDefault="002D28E4" w:rsidP="00056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B3007" w:rsidRPr="004B3007" w14:paraId="291B972C" w14:textId="77777777" w:rsidTr="005C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7BE17210" w14:textId="77777777" w:rsidR="002D28E4" w:rsidRPr="004B3007" w:rsidRDefault="002D28E4" w:rsidP="004B3007">
            <w:pPr>
              <w:rPr>
                <w:sz w:val="18"/>
                <w:szCs w:val="18"/>
              </w:rPr>
            </w:pPr>
            <w:r w:rsidRPr="004B3007">
              <w:t xml:space="preserve">Semester </w:t>
            </w:r>
            <w:r w:rsidR="004B3007" w:rsidRPr="004B3007"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12E1BE7C" w14:textId="77777777" w:rsidR="002D28E4" w:rsidRPr="004B3007" w:rsidRDefault="002D28E4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79555975" w14:textId="77777777" w:rsidR="002D28E4" w:rsidRPr="004B3007" w:rsidRDefault="002D28E4" w:rsidP="004B3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3007">
              <w:rPr>
                <w:b/>
              </w:rPr>
              <w:t xml:space="preserve">Semester </w:t>
            </w:r>
            <w:r w:rsidR="004B3007" w:rsidRPr="004B3007">
              <w:rPr>
                <w:b/>
              </w:rPr>
              <w:t>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A55E978" w14:textId="77777777" w:rsidR="002D28E4" w:rsidRPr="004B3007" w:rsidRDefault="002D28E4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97" w:type="dxa"/>
            <w:gridSpan w:val="2"/>
            <w:tcBorders>
              <w:bottom w:val="single" w:sz="8" w:space="0" w:color="404040" w:themeColor="text1" w:themeTint="BF"/>
              <w:right w:val="single" w:sz="4" w:space="0" w:color="auto"/>
            </w:tcBorders>
          </w:tcPr>
          <w:p w14:paraId="2CEA8620" w14:textId="77777777" w:rsidR="002D28E4" w:rsidRPr="004B3007" w:rsidRDefault="002D28E4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007">
              <w:rPr>
                <w:b/>
              </w:rPr>
              <w:t>Summer after Sem. 2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3C2831D2" w14:textId="77777777" w:rsidR="002D28E4" w:rsidRPr="004B3007" w:rsidRDefault="002D28E4" w:rsidP="004B3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007">
              <w:rPr>
                <w:b/>
              </w:rPr>
              <w:t xml:space="preserve">Semester </w:t>
            </w:r>
            <w:r w:rsidR="004B3007" w:rsidRPr="004B3007">
              <w:rPr>
                <w:b/>
              </w:rPr>
              <w:t>3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14:paraId="6D0C27F8" w14:textId="77777777" w:rsidR="002D28E4" w:rsidRPr="004B3007" w:rsidRDefault="002D28E4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14:paraId="06663767" w14:textId="77777777" w:rsidR="002D28E4" w:rsidRPr="004B3007" w:rsidRDefault="002D28E4" w:rsidP="004B3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3007">
              <w:rPr>
                <w:b/>
              </w:rPr>
              <w:t xml:space="preserve">Semester </w:t>
            </w:r>
            <w:r w:rsidR="004B3007" w:rsidRPr="004B3007">
              <w:rPr>
                <w:b/>
              </w:rPr>
              <w:t>4</w:t>
            </w:r>
          </w:p>
        </w:tc>
        <w:tc>
          <w:tcPr>
            <w:tcW w:w="656" w:type="dxa"/>
          </w:tcPr>
          <w:p w14:paraId="1A6829E3" w14:textId="77777777" w:rsidR="002D28E4" w:rsidRPr="004B3007" w:rsidRDefault="002D28E4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B3007" w:rsidRPr="004B3007" w14:paraId="42A8A27A" w14:textId="77777777" w:rsidTr="005C1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2283452F" w14:textId="77777777" w:rsidR="002D28E4" w:rsidRPr="004B3007" w:rsidRDefault="002D28E4" w:rsidP="00056688">
            <w:pPr>
              <w:rPr>
                <w:b w:val="0"/>
                <w:sz w:val="16"/>
                <w:szCs w:val="16"/>
              </w:rPr>
            </w:pPr>
            <w:r w:rsidRPr="004B3007">
              <w:rPr>
                <w:b w:val="0"/>
                <w:sz w:val="16"/>
                <w:szCs w:val="16"/>
              </w:rPr>
              <w:t>ENGL 1010 Crit</w:t>
            </w:r>
            <w:r w:rsidR="00F16B57">
              <w:rPr>
                <w:b w:val="0"/>
                <w:sz w:val="16"/>
                <w:szCs w:val="16"/>
              </w:rPr>
              <w:t>ical</w:t>
            </w:r>
            <w:r w:rsidRPr="004B3007">
              <w:rPr>
                <w:b w:val="0"/>
                <w:sz w:val="16"/>
                <w:szCs w:val="16"/>
              </w:rPr>
              <w:t xml:space="preserve"> Reading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2101D985" w14:textId="77777777" w:rsidR="002D28E4" w:rsidRPr="004B3007" w:rsidRDefault="002D28E4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5F0274B1" w14:textId="77777777" w:rsidR="002D28E4" w:rsidRPr="004B3007" w:rsidRDefault="002D28E4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EDFN 2100 Orient Prof Ed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C439F09" w14:textId="77777777" w:rsidR="002D28E4" w:rsidRPr="004B3007" w:rsidRDefault="002D28E4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14:paraId="49391C52" w14:textId="77777777" w:rsidR="002D28E4" w:rsidRPr="004B3007" w:rsidRDefault="002D28E4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MATH 3000 Math Reasoning</w:t>
            </w: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2F005FF7" w14:textId="77777777" w:rsidR="002D28E4" w:rsidRPr="004B3007" w:rsidRDefault="002D28E4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3C6E48F8" w14:textId="77777777" w:rsidR="002D28E4" w:rsidRPr="004B3007" w:rsidRDefault="002D28E4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EDFN 2300 Foundations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14:paraId="6DF21B72" w14:textId="77777777" w:rsidR="002D28E4" w:rsidRPr="004B3007" w:rsidRDefault="002D28E4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2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14:paraId="7C13DDF2" w14:textId="77777777" w:rsidR="002D28E4" w:rsidRPr="004B3007" w:rsidRDefault="002D28E4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SPED 2300 Excep</w:t>
            </w:r>
            <w:r w:rsidR="00F16B57">
              <w:rPr>
                <w:sz w:val="16"/>
                <w:szCs w:val="16"/>
              </w:rPr>
              <w:t>.</w:t>
            </w:r>
            <w:r w:rsidRPr="004B3007">
              <w:rPr>
                <w:sz w:val="16"/>
                <w:szCs w:val="16"/>
              </w:rPr>
              <w:t xml:space="preserve"> Learners</w:t>
            </w:r>
          </w:p>
        </w:tc>
        <w:tc>
          <w:tcPr>
            <w:tcW w:w="656" w:type="dxa"/>
          </w:tcPr>
          <w:p w14:paraId="21367EBB" w14:textId="77777777" w:rsidR="002D28E4" w:rsidRPr="004B3007" w:rsidRDefault="002D28E4" w:rsidP="00056688">
            <w:pPr>
              <w:tabs>
                <w:tab w:val="left" w:pos="285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</w:tr>
      <w:tr w:rsidR="004B3007" w:rsidRPr="004B3007" w14:paraId="68228E22" w14:textId="77777777" w:rsidTr="005C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5A6DF44A" w14:textId="77777777" w:rsidR="002D28E4" w:rsidRPr="004B3007" w:rsidRDefault="002D28E4" w:rsidP="00056688">
            <w:pPr>
              <w:rPr>
                <w:b w:val="0"/>
                <w:sz w:val="16"/>
                <w:szCs w:val="16"/>
              </w:rPr>
            </w:pPr>
            <w:r w:rsidRPr="004B3007">
              <w:rPr>
                <w:b w:val="0"/>
                <w:sz w:val="16"/>
                <w:szCs w:val="16"/>
              </w:rPr>
              <w:t>MATH 1910 Calculus I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4741B025" w14:textId="77777777" w:rsidR="002D28E4" w:rsidRPr="004B3007" w:rsidRDefault="002D28E4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3E0F5F8C" w14:textId="77777777" w:rsidR="002D28E4" w:rsidRPr="004B3007" w:rsidRDefault="002D28E4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ENGL 1020 Crit</w:t>
            </w:r>
            <w:r w:rsidR="00F16B57">
              <w:rPr>
                <w:sz w:val="16"/>
                <w:szCs w:val="16"/>
              </w:rPr>
              <w:t>ical</w:t>
            </w:r>
            <w:r w:rsidRPr="004B3007">
              <w:rPr>
                <w:sz w:val="16"/>
                <w:szCs w:val="16"/>
              </w:rPr>
              <w:t xml:space="preserve"> Thinking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ED14B1C" w14:textId="77777777" w:rsidR="002D28E4" w:rsidRPr="004B3007" w:rsidRDefault="002D28E4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2094" w:type="dxa"/>
            <w:tcBorders>
              <w:bottom w:val="single" w:sz="8" w:space="0" w:color="404040" w:themeColor="text1" w:themeTint="BF"/>
            </w:tcBorders>
          </w:tcPr>
          <w:p w14:paraId="6E3B556C" w14:textId="77777777" w:rsidR="002D28E4" w:rsidRPr="004B3007" w:rsidRDefault="002D28E4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8" w:space="0" w:color="404040" w:themeColor="text1" w:themeTint="BF"/>
              <w:right w:val="single" w:sz="4" w:space="0" w:color="auto"/>
            </w:tcBorders>
          </w:tcPr>
          <w:p w14:paraId="754911EF" w14:textId="77777777" w:rsidR="002D28E4" w:rsidRPr="004B3007" w:rsidRDefault="002D28E4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0F41E7DA" w14:textId="77777777" w:rsidR="002D28E4" w:rsidRPr="004B3007" w:rsidRDefault="002D28E4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Literature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14:paraId="6E684A91" w14:textId="77777777" w:rsidR="002D28E4" w:rsidRPr="004B3007" w:rsidRDefault="002D28E4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14:paraId="32019B9B" w14:textId="77777777" w:rsidR="002D28E4" w:rsidRPr="004B3007" w:rsidRDefault="002D28E4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BIOL 1120 or PHYS 2120</w:t>
            </w:r>
          </w:p>
        </w:tc>
        <w:tc>
          <w:tcPr>
            <w:tcW w:w="656" w:type="dxa"/>
          </w:tcPr>
          <w:p w14:paraId="02BB57C3" w14:textId="77777777" w:rsidR="002D28E4" w:rsidRPr="004B3007" w:rsidRDefault="002D28E4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3007">
              <w:rPr>
                <w:sz w:val="18"/>
                <w:szCs w:val="18"/>
              </w:rPr>
              <w:t>4-5</w:t>
            </w:r>
          </w:p>
        </w:tc>
      </w:tr>
      <w:tr w:rsidR="004B3007" w:rsidRPr="004B3007" w14:paraId="5A51D349" w14:textId="77777777" w:rsidTr="005C1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10B39456" w14:textId="77777777" w:rsidR="005C1A8F" w:rsidRPr="004B3007" w:rsidRDefault="005C1A8F" w:rsidP="00056688">
            <w:pPr>
              <w:rPr>
                <w:b w:val="0"/>
                <w:sz w:val="16"/>
                <w:szCs w:val="16"/>
              </w:rPr>
            </w:pPr>
            <w:r w:rsidRPr="004B3007">
              <w:rPr>
                <w:b w:val="0"/>
                <w:sz w:val="16"/>
                <w:szCs w:val="16"/>
              </w:rPr>
              <w:t>Fine Arts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544E5386" w14:textId="77777777" w:rsidR="005C1A8F" w:rsidRPr="004B3007" w:rsidRDefault="005C1A8F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5BE722EE" w14:textId="77777777" w:rsidR="005C1A8F" w:rsidRPr="004B3007" w:rsidRDefault="005C1A8F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MATH 1920 Calculus 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D33E9D7" w14:textId="77777777" w:rsidR="005C1A8F" w:rsidRPr="004B3007" w:rsidRDefault="005C1A8F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4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5B9EADBA" w14:textId="77777777" w:rsidR="005C1A8F" w:rsidRPr="004B3007" w:rsidRDefault="005C1A8F" w:rsidP="00F469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HIST 2020 US Since 1877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</w:tcPr>
          <w:p w14:paraId="717BA37E" w14:textId="77777777" w:rsidR="005C1A8F" w:rsidRPr="004B3007" w:rsidRDefault="005C1A8F" w:rsidP="005C1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2F3BFA55" w14:textId="77777777" w:rsidR="005C1A8F" w:rsidRPr="004B3007" w:rsidRDefault="005C1A8F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MATH 2110 Calculus 3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14:paraId="2AFF558A" w14:textId="77777777" w:rsidR="005C1A8F" w:rsidRPr="004B3007" w:rsidRDefault="005C1A8F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4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14:paraId="20814DA0" w14:textId="77777777" w:rsidR="005C1A8F" w:rsidRPr="004B3007" w:rsidRDefault="005C1A8F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MATH 2090 Math Computing</w:t>
            </w:r>
          </w:p>
        </w:tc>
        <w:tc>
          <w:tcPr>
            <w:tcW w:w="656" w:type="dxa"/>
          </w:tcPr>
          <w:p w14:paraId="1B8BB956" w14:textId="77777777" w:rsidR="005C1A8F" w:rsidRPr="004B3007" w:rsidRDefault="005C1A8F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B3007">
              <w:rPr>
                <w:sz w:val="18"/>
                <w:szCs w:val="18"/>
              </w:rPr>
              <w:t>2</w:t>
            </w:r>
          </w:p>
        </w:tc>
      </w:tr>
      <w:tr w:rsidR="004B3007" w:rsidRPr="004B3007" w14:paraId="644229F2" w14:textId="77777777" w:rsidTr="005C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10237675" w14:textId="77777777" w:rsidR="004B3007" w:rsidRPr="004B3007" w:rsidRDefault="004B3007" w:rsidP="00EB46C7">
            <w:pPr>
              <w:rPr>
                <w:b w:val="0"/>
                <w:sz w:val="16"/>
                <w:szCs w:val="16"/>
              </w:rPr>
            </w:pPr>
            <w:r w:rsidRPr="004B3007">
              <w:rPr>
                <w:b w:val="0"/>
                <w:sz w:val="16"/>
                <w:szCs w:val="16"/>
              </w:rPr>
              <w:t>Social/Behavioral Science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3B841F4D" w14:textId="77777777" w:rsidR="004B3007" w:rsidRPr="004B3007" w:rsidRDefault="004B3007" w:rsidP="00EB46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56B19AAC" w14:textId="6C067DFF" w:rsidR="004B3007" w:rsidRPr="004B3007" w:rsidRDefault="00C27889" w:rsidP="00C27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2010</w:t>
            </w:r>
            <w:r w:rsidR="00374A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Linear Alg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687A02F" w14:textId="77777777" w:rsidR="004B3007" w:rsidRPr="004B3007" w:rsidRDefault="004B3007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1913E6" w14:textId="2757014C" w:rsidR="004B3007" w:rsidRPr="004B3007" w:rsidRDefault="004B3007" w:rsidP="00672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791D3CE3" w14:textId="77777777" w:rsidR="004B3007" w:rsidRPr="004B3007" w:rsidRDefault="004B3007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BIOL 1110 or PHYS 2110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14:paraId="71B5C49A" w14:textId="77777777" w:rsidR="004B3007" w:rsidRPr="004B3007" w:rsidRDefault="004B3007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4-5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14:paraId="654436C3" w14:textId="77777777" w:rsidR="004B3007" w:rsidRPr="004B3007" w:rsidRDefault="004B3007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MATH 3040 History of Math</w:t>
            </w:r>
          </w:p>
        </w:tc>
        <w:tc>
          <w:tcPr>
            <w:tcW w:w="656" w:type="dxa"/>
          </w:tcPr>
          <w:p w14:paraId="04F5C98F" w14:textId="77777777" w:rsidR="004B3007" w:rsidRPr="004B3007" w:rsidRDefault="004B3007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3007">
              <w:rPr>
                <w:sz w:val="18"/>
                <w:szCs w:val="18"/>
              </w:rPr>
              <w:t>3</w:t>
            </w:r>
          </w:p>
        </w:tc>
      </w:tr>
      <w:tr w:rsidR="00F16B57" w:rsidRPr="004B3007" w14:paraId="2F7B7BDC" w14:textId="77777777" w:rsidTr="00056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59500F31" w14:textId="77777777" w:rsidR="00F16B57" w:rsidRPr="004B3007" w:rsidRDefault="00F16B57" w:rsidP="00056688">
            <w:pPr>
              <w:rPr>
                <w:b w:val="0"/>
                <w:sz w:val="16"/>
                <w:szCs w:val="16"/>
              </w:rPr>
            </w:pPr>
            <w:r w:rsidRPr="004B3007">
              <w:rPr>
                <w:b w:val="0"/>
                <w:sz w:val="16"/>
                <w:szCs w:val="16"/>
              </w:rPr>
              <w:t>General education Science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6F63A251" w14:textId="77777777" w:rsidR="00F16B57" w:rsidRPr="004B3007" w:rsidRDefault="00F16B57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5C56DD42" w14:textId="77777777" w:rsidR="00F16B57" w:rsidRPr="004B3007" w:rsidRDefault="00F16B57" w:rsidP="00444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General education Science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0B73131B" w14:textId="77777777" w:rsidR="00F16B57" w:rsidRPr="004B3007" w:rsidRDefault="00F16B57" w:rsidP="00444F8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4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14:paraId="58B0BC63" w14:textId="77777777" w:rsidR="00F16B57" w:rsidRPr="004B3007" w:rsidRDefault="00F16B57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0F380A0B" w14:textId="6EB47C24" w:rsidR="00F16B57" w:rsidRPr="004B3007" w:rsidRDefault="00C27889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2050 Probability &amp; Statistics – Calculus based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14:paraId="73E606EF" w14:textId="1D0B56D5" w:rsidR="00F16B57" w:rsidRPr="004B3007" w:rsidRDefault="00C27889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14:paraId="5AA4EED7" w14:textId="77777777" w:rsidR="00F16B57" w:rsidRPr="004B3007" w:rsidRDefault="00F16B57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MATH 4157 Intro to Modern Geometry</w:t>
            </w:r>
          </w:p>
        </w:tc>
        <w:tc>
          <w:tcPr>
            <w:tcW w:w="656" w:type="dxa"/>
          </w:tcPr>
          <w:p w14:paraId="046B9D3A" w14:textId="77777777" w:rsidR="00F16B57" w:rsidRPr="004B3007" w:rsidRDefault="00F16B57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B3007">
              <w:rPr>
                <w:sz w:val="18"/>
                <w:szCs w:val="18"/>
              </w:rPr>
              <w:t>3</w:t>
            </w:r>
          </w:p>
        </w:tc>
      </w:tr>
      <w:tr w:rsidR="00F16B57" w:rsidRPr="004B3007" w14:paraId="1726E109" w14:textId="77777777" w:rsidTr="0005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2F4B6CD5" w14:textId="77777777" w:rsidR="00F16B57" w:rsidRPr="004B3007" w:rsidRDefault="00F16B57" w:rsidP="00056688">
            <w:pPr>
              <w:rPr>
                <w:b w:val="0"/>
                <w:sz w:val="16"/>
                <w:szCs w:val="16"/>
              </w:rPr>
            </w:pPr>
            <w:r w:rsidRPr="004B3007">
              <w:rPr>
                <w:b w:val="0"/>
                <w:sz w:val="16"/>
                <w:szCs w:val="16"/>
              </w:rPr>
              <w:t>CSCI 1100 (or UIT Exam)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7B9AECE9" w14:textId="77777777" w:rsidR="00F16B57" w:rsidRPr="004B3007" w:rsidRDefault="00F16B57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017F9611" w14:textId="77777777" w:rsidR="00F16B57" w:rsidRPr="004B3007" w:rsidRDefault="00F16B57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2010 US to 1877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6ACC18D" w14:textId="77777777" w:rsidR="00F16B57" w:rsidRPr="004B3007" w:rsidRDefault="00F16B57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14:paraId="7C89FA9D" w14:textId="77777777" w:rsidR="00F16B57" w:rsidRPr="004B3007" w:rsidRDefault="00F16B57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54604DCF" w14:textId="77777777" w:rsidR="00F16B57" w:rsidRPr="004B3007" w:rsidRDefault="00F16B57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14:paraId="0D95EEAC" w14:textId="77777777" w:rsidR="00F16B57" w:rsidRPr="004B3007" w:rsidRDefault="00F16B57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14:paraId="4BF1E23F" w14:textId="77777777" w:rsidR="00F16B57" w:rsidRPr="004B3007" w:rsidRDefault="00F16B57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14:paraId="198179B5" w14:textId="77777777" w:rsidR="00F16B57" w:rsidRPr="004B3007" w:rsidRDefault="00F16B57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6B57" w:rsidRPr="004B3007" w14:paraId="6B078124" w14:textId="77777777" w:rsidTr="00056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4993C64C" w14:textId="77777777" w:rsidR="00F16B57" w:rsidRPr="004B3007" w:rsidRDefault="00F16B57" w:rsidP="0005668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452B3C02" w14:textId="77777777" w:rsidR="00F16B57" w:rsidRPr="004B3007" w:rsidRDefault="00F16B57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26A9EFDF" w14:textId="77777777" w:rsidR="00F16B57" w:rsidRPr="004B3007" w:rsidRDefault="00F16B57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063FB00" w14:textId="77777777" w:rsidR="00F16B57" w:rsidRPr="004B3007" w:rsidRDefault="00F16B57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14:paraId="76A129A8" w14:textId="77777777" w:rsidR="00F16B57" w:rsidRPr="004B3007" w:rsidRDefault="00F16B57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1FC7F923" w14:textId="77777777" w:rsidR="00F16B57" w:rsidRPr="004B3007" w:rsidRDefault="00F16B57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14:paraId="55AD64CB" w14:textId="77777777" w:rsidR="00F16B57" w:rsidRPr="004B3007" w:rsidRDefault="00F16B57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14:paraId="7800989C" w14:textId="77777777" w:rsidR="00F16B57" w:rsidRPr="004B3007" w:rsidRDefault="00F16B57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14:paraId="49EB82D8" w14:textId="77777777" w:rsidR="00F16B57" w:rsidRPr="004B3007" w:rsidRDefault="00F16B57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6B57" w:rsidRPr="004B3007" w14:paraId="1211D47A" w14:textId="77777777" w:rsidTr="0005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gridSpan w:val="2"/>
            <w:tcBorders>
              <w:right w:val="single" w:sz="4" w:space="0" w:color="auto"/>
            </w:tcBorders>
          </w:tcPr>
          <w:p w14:paraId="19F238C4" w14:textId="77777777" w:rsidR="00F16B57" w:rsidRPr="004B3007" w:rsidRDefault="00F16B57" w:rsidP="004B3007">
            <w:pPr>
              <w:jc w:val="right"/>
            </w:pPr>
            <w:r w:rsidRPr="004B3007">
              <w:t>Total 17-20 hrs.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788640" w14:textId="77777777" w:rsidR="00F16B57" w:rsidRPr="004B3007" w:rsidRDefault="00F16B57" w:rsidP="004B3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007">
              <w:rPr>
                <w:b/>
              </w:rPr>
              <w:t>Total 18 hrs.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C3374B" w14:textId="68AE0EF7" w:rsidR="00F16B57" w:rsidRPr="004B3007" w:rsidRDefault="00C27889" w:rsidP="004B3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6</w:t>
            </w:r>
            <w:r w:rsidR="00F16B57" w:rsidRPr="004B3007">
              <w:rPr>
                <w:b/>
              </w:rPr>
              <w:t xml:space="preserve"> hrs.</w:t>
            </w:r>
          </w:p>
        </w:tc>
        <w:tc>
          <w:tcPr>
            <w:tcW w:w="2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2CFD67" w14:textId="610F69B4" w:rsidR="00F16B57" w:rsidRPr="004B3007" w:rsidRDefault="00C27889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16-17</w:t>
            </w:r>
            <w:r w:rsidR="00F16B57" w:rsidRPr="004B3007">
              <w:rPr>
                <w:b/>
              </w:rPr>
              <w:t xml:space="preserve"> hrs.</w:t>
            </w:r>
          </w:p>
        </w:tc>
        <w:tc>
          <w:tcPr>
            <w:tcW w:w="2661" w:type="dxa"/>
            <w:gridSpan w:val="2"/>
            <w:tcBorders>
              <w:left w:val="single" w:sz="4" w:space="0" w:color="auto"/>
            </w:tcBorders>
          </w:tcPr>
          <w:p w14:paraId="2B024B5C" w14:textId="77777777" w:rsidR="00F16B57" w:rsidRPr="004B3007" w:rsidRDefault="00F16B57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007">
              <w:rPr>
                <w:b/>
              </w:rPr>
              <w:t>Total 15-16 hrs</w:t>
            </w:r>
            <w:r w:rsidRPr="004B3007">
              <w:t>.</w:t>
            </w:r>
          </w:p>
        </w:tc>
      </w:tr>
    </w:tbl>
    <w:p w14:paraId="51110DCF" w14:textId="77777777" w:rsidR="0047224A" w:rsidRPr="004B3007" w:rsidRDefault="009A5476" w:rsidP="002D28E4">
      <w:pPr>
        <w:spacing w:after="0"/>
      </w:pPr>
    </w:p>
    <w:tbl>
      <w:tblPr>
        <w:tblStyle w:val="MediumShading1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475"/>
        <w:gridCol w:w="1641"/>
        <w:gridCol w:w="626"/>
        <w:gridCol w:w="1366"/>
        <w:gridCol w:w="753"/>
        <w:gridCol w:w="2069"/>
        <w:gridCol w:w="270"/>
        <w:gridCol w:w="2375"/>
        <w:gridCol w:w="327"/>
        <w:gridCol w:w="1404"/>
        <w:gridCol w:w="502"/>
      </w:tblGrid>
      <w:tr w:rsidR="004B3007" w:rsidRPr="004B3007" w14:paraId="0C570A52" w14:textId="77777777" w:rsidTr="004B3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right w:val="single" w:sz="4" w:space="0" w:color="auto"/>
            </w:tcBorders>
            <w:shd w:val="pct20" w:color="auto" w:fill="auto"/>
          </w:tcPr>
          <w:p w14:paraId="164B8E9A" w14:textId="77777777" w:rsidR="00412753" w:rsidRPr="004B3007" w:rsidRDefault="00412753" w:rsidP="00056688">
            <w:pPr>
              <w:rPr>
                <w:color w:val="auto"/>
              </w:rPr>
            </w:pPr>
            <w:r w:rsidRPr="004B3007">
              <w:rPr>
                <w:color w:val="auto"/>
              </w:rPr>
              <w:t>Summer after Semester 4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BAA5999" w14:textId="77777777" w:rsidR="00412753" w:rsidRPr="004B3007" w:rsidRDefault="00412753" w:rsidP="004B3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B3007">
              <w:rPr>
                <w:color w:val="auto"/>
              </w:rPr>
              <w:t xml:space="preserve">Semester </w:t>
            </w:r>
            <w:r w:rsidR="004B3007" w:rsidRPr="004B3007">
              <w:rPr>
                <w:color w:val="auto"/>
              </w:rPr>
              <w:t>5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13C3082" w14:textId="77777777" w:rsidR="00412753" w:rsidRPr="004B3007" w:rsidRDefault="00412753" w:rsidP="004B3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3007">
              <w:rPr>
                <w:color w:val="auto"/>
              </w:rPr>
              <w:t xml:space="preserve">Semester </w:t>
            </w:r>
            <w:r w:rsidR="004B3007" w:rsidRPr="004B3007">
              <w:rPr>
                <w:color w:val="auto"/>
              </w:rPr>
              <w:t>6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pct20" w:color="auto" w:fill="auto"/>
          </w:tcPr>
          <w:p w14:paraId="7D1D8A52" w14:textId="77777777" w:rsidR="00412753" w:rsidRPr="004B3007" w:rsidRDefault="00412753" w:rsidP="004B3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3007">
              <w:rPr>
                <w:color w:val="auto"/>
              </w:rPr>
              <w:t xml:space="preserve">Summer after Semester </w:t>
            </w:r>
            <w:r w:rsidR="004B3007" w:rsidRPr="004B3007">
              <w:rPr>
                <w:color w:val="auto"/>
              </w:rPr>
              <w:t>6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pct20" w:color="auto" w:fill="auto"/>
          </w:tcPr>
          <w:p w14:paraId="7150543D" w14:textId="77777777" w:rsidR="00412753" w:rsidRPr="004B3007" w:rsidRDefault="00412753" w:rsidP="00056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1BC957B" w14:textId="77777777" w:rsidR="008F40B8" w:rsidRPr="004B3007" w:rsidRDefault="00412753" w:rsidP="004B3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3007">
              <w:rPr>
                <w:color w:val="auto"/>
              </w:rPr>
              <w:t xml:space="preserve">Semester </w:t>
            </w:r>
            <w:r w:rsidR="004B3007" w:rsidRPr="004B3007">
              <w:rPr>
                <w:color w:val="auto"/>
              </w:rPr>
              <w:t xml:space="preserve">7 </w:t>
            </w:r>
            <w:r w:rsidR="008F40B8" w:rsidRPr="004B3007">
              <w:rPr>
                <w:color w:val="auto"/>
              </w:rPr>
              <w:t>(</w:t>
            </w:r>
            <w:r w:rsidR="004B3007" w:rsidRPr="004B3007">
              <w:rPr>
                <w:color w:val="auto"/>
              </w:rPr>
              <w:t xml:space="preserve">Courses offered </w:t>
            </w:r>
            <w:r w:rsidR="008F40B8" w:rsidRPr="004B3007">
              <w:rPr>
                <w:color w:val="auto"/>
              </w:rPr>
              <w:t>Fall Only)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shd w:val="pct20" w:color="auto" w:fill="auto"/>
          </w:tcPr>
          <w:p w14:paraId="2ABF6A20" w14:textId="77777777" w:rsidR="008F40B8" w:rsidRPr="004B3007" w:rsidRDefault="00412753" w:rsidP="004B3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B3007">
              <w:rPr>
                <w:color w:val="auto"/>
              </w:rPr>
              <w:t xml:space="preserve">Semester </w:t>
            </w:r>
            <w:r w:rsidR="004B3007" w:rsidRPr="004B3007">
              <w:rPr>
                <w:color w:val="auto"/>
              </w:rPr>
              <w:t xml:space="preserve">8 </w:t>
            </w:r>
            <w:r w:rsidR="008F40B8" w:rsidRPr="004B3007">
              <w:rPr>
                <w:color w:val="auto"/>
              </w:rPr>
              <w:t>(Spring Only)</w:t>
            </w:r>
          </w:p>
        </w:tc>
      </w:tr>
      <w:tr w:rsidR="00672C56" w:rsidRPr="004B3007" w14:paraId="53E43870" w14:textId="77777777" w:rsidTr="004B3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14:paraId="0233A437" w14:textId="77777777" w:rsidR="00672C56" w:rsidRPr="004B3007" w:rsidRDefault="00672C56" w:rsidP="007D56EC">
            <w:pPr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MATH 2120 Differential Equations</w:t>
            </w:r>
          </w:p>
        </w:tc>
        <w:tc>
          <w:tcPr>
            <w:tcW w:w="475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122F7CD8" w14:textId="77777777" w:rsidR="00672C56" w:rsidRPr="004B3007" w:rsidRDefault="00672C56" w:rsidP="007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8" w:space="0" w:color="404040" w:themeColor="text1" w:themeTint="BF"/>
            </w:tcBorders>
            <w:shd w:val="clear" w:color="auto" w:fill="auto"/>
          </w:tcPr>
          <w:p w14:paraId="42D51A0D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EDFN 3301 Issues in Ed (WI)</w:t>
            </w:r>
          </w:p>
        </w:tc>
        <w:tc>
          <w:tcPr>
            <w:tcW w:w="626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04553C51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14:paraId="54F7AFDD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MATH 4010 Undergraduate Research</w:t>
            </w:r>
          </w:p>
        </w:tc>
        <w:tc>
          <w:tcPr>
            <w:tcW w:w="753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3D229338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2069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14:paraId="72768E54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Pr="004B3007">
              <w:rPr>
                <w:sz w:val="16"/>
                <w:szCs w:val="16"/>
              </w:rPr>
              <w:t>CUAI 4571 Preresidency: Classroom/Instructional Management in Middle and Secondary Schools</w:t>
            </w:r>
          </w:p>
        </w:tc>
        <w:tc>
          <w:tcPr>
            <w:tcW w:w="270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493F1531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8" w:space="0" w:color="404040" w:themeColor="text1" w:themeTint="BF"/>
            </w:tcBorders>
            <w:shd w:val="clear" w:color="auto" w:fill="auto"/>
          </w:tcPr>
          <w:p w14:paraId="141CC934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Pr="004B3007">
              <w:rPr>
                <w:sz w:val="16"/>
                <w:szCs w:val="16"/>
              </w:rPr>
              <w:t xml:space="preserve">CUAI 4416 Residency I </w:t>
            </w:r>
          </w:p>
          <w:p w14:paraId="2F5F7F8C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 xml:space="preserve">Sec Curriculum &amp; Methods </w:t>
            </w:r>
          </w:p>
        </w:tc>
        <w:tc>
          <w:tcPr>
            <w:tcW w:w="327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7DACE56A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8" w:space="0" w:color="404040" w:themeColor="text1" w:themeTint="BF"/>
            </w:tcBorders>
            <w:shd w:val="clear" w:color="auto" w:fill="auto"/>
          </w:tcPr>
          <w:p w14:paraId="6CE9FF41" w14:textId="77777777" w:rsidR="00672C56" w:rsidRPr="004B3007" w:rsidRDefault="00672C56" w:rsidP="001E1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Pr="004B3007">
              <w:rPr>
                <w:sz w:val="16"/>
                <w:szCs w:val="16"/>
              </w:rPr>
              <w:t>CUAI 4580 Residency II Sec Student Teaching (OI)</w:t>
            </w:r>
          </w:p>
        </w:tc>
        <w:tc>
          <w:tcPr>
            <w:tcW w:w="502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14:paraId="67F2423E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12</w:t>
            </w:r>
          </w:p>
        </w:tc>
      </w:tr>
      <w:tr w:rsidR="00672C56" w:rsidRPr="004B3007" w14:paraId="67754505" w14:textId="77777777" w:rsidTr="004B3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pct20" w:color="auto" w:fill="auto"/>
          </w:tcPr>
          <w:p w14:paraId="7555FA73" w14:textId="77777777" w:rsidR="00672C56" w:rsidRPr="004B3007" w:rsidRDefault="00672C56" w:rsidP="0005668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shd w:val="pct20" w:color="auto" w:fill="auto"/>
          </w:tcPr>
          <w:p w14:paraId="7E75FED7" w14:textId="77777777" w:rsidR="00672C56" w:rsidRPr="004B3007" w:rsidRDefault="00672C56" w:rsidP="00056688">
            <w:pPr>
              <w:tabs>
                <w:tab w:val="left" w:pos="39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pct20" w:color="auto" w:fill="auto"/>
          </w:tcPr>
          <w:p w14:paraId="0FBE820F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EDFN 3310 Ed Psych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pct20" w:color="auto" w:fill="auto"/>
          </w:tcPr>
          <w:p w14:paraId="1A9027FB" w14:textId="77777777" w:rsidR="00672C56" w:rsidRPr="004B3007" w:rsidRDefault="00672C56" w:rsidP="00056688">
            <w:pPr>
              <w:tabs>
                <w:tab w:val="left" w:pos="39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shd w:val="pct20" w:color="auto" w:fill="auto"/>
          </w:tcPr>
          <w:p w14:paraId="275A9A4F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MATH 4267 Numerical Linear Algebra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pct20" w:color="auto" w:fill="auto"/>
          </w:tcPr>
          <w:p w14:paraId="59DE7F2C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  <w:shd w:val="pct20" w:color="auto" w:fill="auto"/>
          </w:tcPr>
          <w:p w14:paraId="47C196D9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pct20" w:color="auto" w:fill="auto"/>
          </w:tcPr>
          <w:p w14:paraId="68C4D0D5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Pr="004B3007">
              <w:rPr>
                <w:sz w:val="16"/>
                <w:szCs w:val="16"/>
              </w:rPr>
              <w:t xml:space="preserve">CUAI 4426 Residency I </w:t>
            </w:r>
          </w:p>
          <w:p w14:paraId="618C5897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 xml:space="preserve">Sec Curriculum &amp; Methods Field Experience </w:t>
            </w:r>
          </w:p>
        </w:tc>
        <w:tc>
          <w:tcPr>
            <w:tcW w:w="327" w:type="dxa"/>
            <w:tcBorders>
              <w:right w:val="single" w:sz="4" w:space="0" w:color="auto"/>
            </w:tcBorders>
            <w:shd w:val="pct20" w:color="auto" w:fill="auto"/>
          </w:tcPr>
          <w:p w14:paraId="602F7132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pct20" w:color="auto" w:fill="auto"/>
          </w:tcPr>
          <w:p w14:paraId="17166AED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  <w:shd w:val="pct20" w:color="auto" w:fill="auto"/>
          </w:tcPr>
          <w:p w14:paraId="5210BED1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72C56" w:rsidRPr="004B3007" w14:paraId="60BE6F8C" w14:textId="77777777" w:rsidTr="004B3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14:paraId="18E5BCA4" w14:textId="77777777" w:rsidR="00672C56" w:rsidRPr="004B3007" w:rsidRDefault="00672C56" w:rsidP="0005668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4082A1AA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8" w:space="0" w:color="404040" w:themeColor="text1" w:themeTint="BF"/>
            </w:tcBorders>
            <w:shd w:val="clear" w:color="auto" w:fill="auto"/>
          </w:tcPr>
          <w:p w14:paraId="6E80D889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MATH 3150 Math Modeling</w:t>
            </w:r>
          </w:p>
        </w:tc>
        <w:tc>
          <w:tcPr>
            <w:tcW w:w="626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6000018B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14:paraId="7B482269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Social/Behavioral Science</w:t>
            </w:r>
          </w:p>
        </w:tc>
        <w:tc>
          <w:tcPr>
            <w:tcW w:w="753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195D0C16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2339" w:type="dxa"/>
            <w:gridSpan w:val="2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21A557E0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8" w:space="0" w:color="404040" w:themeColor="text1" w:themeTint="BF"/>
            </w:tcBorders>
            <w:shd w:val="clear" w:color="auto" w:fill="auto"/>
          </w:tcPr>
          <w:p w14:paraId="5F28E279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Pr="004B3007">
              <w:rPr>
                <w:sz w:val="16"/>
                <w:szCs w:val="16"/>
              </w:rPr>
              <w:t xml:space="preserve">MATH 4417 Residency I </w:t>
            </w:r>
          </w:p>
          <w:p w14:paraId="3E851B57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 xml:space="preserve">Teaching Secondary Math (OI) </w:t>
            </w:r>
          </w:p>
        </w:tc>
        <w:tc>
          <w:tcPr>
            <w:tcW w:w="327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1376BB37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8" w:space="0" w:color="404040" w:themeColor="text1" w:themeTint="BF"/>
            </w:tcBorders>
            <w:shd w:val="clear" w:color="auto" w:fill="auto"/>
          </w:tcPr>
          <w:p w14:paraId="4CF8E1F4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14:paraId="03013798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72C56" w:rsidRPr="004B3007" w14:paraId="2DB808FE" w14:textId="77777777" w:rsidTr="004B3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pct20" w:color="auto" w:fill="auto"/>
          </w:tcPr>
          <w:p w14:paraId="04CA49F2" w14:textId="77777777" w:rsidR="00672C56" w:rsidRPr="004B3007" w:rsidRDefault="00672C56" w:rsidP="0005668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shd w:val="pct20" w:color="auto" w:fill="auto"/>
          </w:tcPr>
          <w:p w14:paraId="5F838B99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pct20" w:color="auto" w:fill="auto"/>
          </w:tcPr>
          <w:p w14:paraId="548F5FBF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MATH 3340 Advanced Combinatorics &amp; Problem Solving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pct20" w:color="auto" w:fill="auto"/>
          </w:tcPr>
          <w:p w14:paraId="1B590332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shd w:val="pct20" w:color="auto" w:fill="auto"/>
          </w:tcPr>
          <w:p w14:paraId="40DC62B7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SPCH 2320 Argumentation and Debate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pct20" w:color="auto" w:fill="auto"/>
          </w:tcPr>
          <w:p w14:paraId="61C3E03E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  <w:shd w:val="pct20" w:color="auto" w:fill="auto"/>
          </w:tcPr>
          <w:p w14:paraId="327E9B97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pct20" w:color="auto" w:fill="auto"/>
          </w:tcPr>
          <w:p w14:paraId="3E23CD5E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Pr="004B3007">
              <w:rPr>
                <w:sz w:val="16"/>
                <w:szCs w:val="16"/>
              </w:rPr>
              <w:t>READ 4437 Residency I</w:t>
            </w:r>
          </w:p>
          <w:p w14:paraId="7E8A5CFF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Reading Instruction in  Middle/Secondary Schools (WI)</w:t>
            </w:r>
          </w:p>
        </w:tc>
        <w:tc>
          <w:tcPr>
            <w:tcW w:w="327" w:type="dxa"/>
            <w:tcBorders>
              <w:right w:val="single" w:sz="4" w:space="0" w:color="auto"/>
            </w:tcBorders>
            <w:shd w:val="pct20" w:color="auto" w:fill="auto"/>
          </w:tcPr>
          <w:p w14:paraId="1D1E9847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pct20" w:color="auto" w:fill="auto"/>
          </w:tcPr>
          <w:p w14:paraId="39C4962A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  <w:shd w:val="pct20" w:color="auto" w:fill="auto"/>
          </w:tcPr>
          <w:p w14:paraId="45C18FD7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72C56" w:rsidRPr="004B3007" w14:paraId="18F8641A" w14:textId="77777777" w:rsidTr="004B3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14:paraId="083DC29B" w14:textId="77777777" w:rsidR="00672C56" w:rsidRPr="004B3007" w:rsidRDefault="00672C56" w:rsidP="0005668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445F6EFA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8" w:space="0" w:color="404040" w:themeColor="text1" w:themeTint="BF"/>
            </w:tcBorders>
            <w:shd w:val="clear" w:color="auto" w:fill="auto"/>
          </w:tcPr>
          <w:p w14:paraId="1C314F47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MATH 4127 to Intro Modern Algebra</w:t>
            </w:r>
          </w:p>
        </w:tc>
        <w:tc>
          <w:tcPr>
            <w:tcW w:w="626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2ABB2432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14:paraId="68685DFD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PHIL 2640</w:t>
            </w:r>
          </w:p>
        </w:tc>
        <w:tc>
          <w:tcPr>
            <w:tcW w:w="753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06EAAC39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2339" w:type="dxa"/>
            <w:gridSpan w:val="2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73DDBD1A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8" w:space="0" w:color="404040" w:themeColor="text1" w:themeTint="BF"/>
            </w:tcBorders>
            <w:shd w:val="clear" w:color="auto" w:fill="auto"/>
          </w:tcPr>
          <w:p w14:paraId="1CAC89B4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Pr="004B3007">
              <w:rPr>
                <w:sz w:val="16"/>
                <w:szCs w:val="16"/>
              </w:rPr>
              <w:t>MEDA 3570 Residency I</w:t>
            </w:r>
          </w:p>
          <w:p w14:paraId="222B9097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Instructional  Technology (TI)</w:t>
            </w:r>
          </w:p>
        </w:tc>
        <w:tc>
          <w:tcPr>
            <w:tcW w:w="327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7C56AE4B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8" w:space="0" w:color="404040" w:themeColor="text1" w:themeTint="BF"/>
            </w:tcBorders>
            <w:shd w:val="clear" w:color="auto" w:fill="auto"/>
          </w:tcPr>
          <w:p w14:paraId="2469715A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14:paraId="7C2E5824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72C56" w:rsidRPr="004B3007" w14:paraId="71119444" w14:textId="77777777" w:rsidTr="004B3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pct20" w:color="auto" w:fill="auto"/>
          </w:tcPr>
          <w:p w14:paraId="0C24F936" w14:textId="77777777" w:rsidR="00672C56" w:rsidRPr="004B3007" w:rsidRDefault="00672C56" w:rsidP="0005668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shd w:val="pct20" w:color="auto" w:fill="auto"/>
          </w:tcPr>
          <w:p w14:paraId="01795633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pct20" w:color="auto" w:fill="auto"/>
          </w:tcPr>
          <w:p w14:paraId="26ECA43E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  <w:shd w:val="pct20" w:color="auto" w:fill="auto"/>
          </w:tcPr>
          <w:p w14:paraId="5F659D76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66" w:type="dxa"/>
            <w:shd w:val="pct20" w:color="auto" w:fill="auto"/>
          </w:tcPr>
          <w:p w14:paraId="5856B363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shd w:val="pct20" w:color="auto" w:fill="auto"/>
          </w:tcPr>
          <w:p w14:paraId="112CB456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  <w:shd w:val="pct20" w:color="auto" w:fill="auto"/>
          </w:tcPr>
          <w:p w14:paraId="7B0EF2C6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pct20" w:color="auto" w:fill="auto"/>
          </w:tcPr>
          <w:p w14:paraId="0784843A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MATH 4217 Analysis I</w:t>
            </w:r>
          </w:p>
        </w:tc>
        <w:tc>
          <w:tcPr>
            <w:tcW w:w="327" w:type="dxa"/>
            <w:tcBorders>
              <w:right w:val="single" w:sz="4" w:space="0" w:color="auto"/>
            </w:tcBorders>
            <w:shd w:val="pct20" w:color="auto" w:fill="auto"/>
          </w:tcPr>
          <w:p w14:paraId="01D166F0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B3007">
              <w:rPr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pct20" w:color="auto" w:fill="auto"/>
          </w:tcPr>
          <w:p w14:paraId="5966ABB3" w14:textId="77777777" w:rsidR="00672C56" w:rsidRPr="004B3007" w:rsidRDefault="00672C56" w:rsidP="00056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  <w:shd w:val="pct20" w:color="auto" w:fill="auto"/>
          </w:tcPr>
          <w:p w14:paraId="52D5D9CE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72C56" w:rsidRPr="004B3007" w14:paraId="319188FA" w14:textId="77777777" w:rsidTr="004B3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14:paraId="4A71EC23" w14:textId="77777777" w:rsidR="00672C56" w:rsidRPr="004B3007" w:rsidRDefault="00672C56" w:rsidP="0005668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0F7CE93D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8" w:space="0" w:color="404040" w:themeColor="text1" w:themeTint="BF"/>
            </w:tcBorders>
            <w:shd w:val="clear" w:color="auto" w:fill="auto"/>
          </w:tcPr>
          <w:p w14:paraId="460C7990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67A07030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66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14:paraId="10FCCA57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4CEB2A78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74C926A4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8" w:space="0" w:color="404040" w:themeColor="text1" w:themeTint="BF"/>
            </w:tcBorders>
            <w:shd w:val="clear" w:color="auto" w:fill="auto"/>
          </w:tcPr>
          <w:p w14:paraId="63DC54BE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16ABDDE9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8" w:space="0" w:color="404040" w:themeColor="text1" w:themeTint="BF"/>
            </w:tcBorders>
            <w:shd w:val="clear" w:color="auto" w:fill="auto"/>
          </w:tcPr>
          <w:p w14:paraId="5A6CE1CD" w14:textId="77777777" w:rsidR="00672C56" w:rsidRPr="004B3007" w:rsidRDefault="00672C56" w:rsidP="0005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14:paraId="1E1F4B1E" w14:textId="77777777" w:rsidR="00672C56" w:rsidRPr="004B3007" w:rsidRDefault="00672C56" w:rsidP="000566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72C56" w:rsidRPr="004B3007" w14:paraId="15B1B4D8" w14:textId="77777777" w:rsidTr="004B3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right w:val="single" w:sz="4" w:space="0" w:color="auto"/>
            </w:tcBorders>
            <w:shd w:val="pct20" w:color="auto" w:fill="auto"/>
          </w:tcPr>
          <w:p w14:paraId="3740B8CF" w14:textId="77777777" w:rsidR="00672C56" w:rsidRPr="004B3007" w:rsidRDefault="00672C56" w:rsidP="00056688">
            <w:pPr>
              <w:jc w:val="right"/>
            </w:pPr>
            <w:r w:rsidRPr="004B3007">
              <w:t>Total 3 hrs.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48FEBCCF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B3007">
              <w:rPr>
                <w:b/>
              </w:rPr>
              <w:t>Total 15 hrs.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F9E2258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B3007">
              <w:rPr>
                <w:b/>
              </w:rPr>
              <w:t>Total 15 hrs.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0987F4F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B3007">
              <w:rPr>
                <w:b/>
              </w:rPr>
              <w:t>Total 1 hr.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1558BE90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B3007">
              <w:rPr>
                <w:b/>
              </w:rPr>
              <w:t>Total 15 hrs.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shd w:val="pct20" w:color="auto" w:fill="auto"/>
          </w:tcPr>
          <w:p w14:paraId="08934B05" w14:textId="77777777" w:rsidR="00672C56" w:rsidRPr="004B3007" w:rsidRDefault="00672C56" w:rsidP="000566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B3007">
              <w:rPr>
                <w:b/>
              </w:rPr>
              <w:t>Total 12 hrs.</w:t>
            </w:r>
          </w:p>
        </w:tc>
      </w:tr>
    </w:tbl>
    <w:p w14:paraId="5D737485" w14:textId="77777777" w:rsidR="002D28E4" w:rsidRPr="000A6CED" w:rsidRDefault="002D28E4" w:rsidP="002D28E4">
      <w:pPr>
        <w:tabs>
          <w:tab w:val="right" w:pos="12780"/>
        </w:tabs>
        <w:rPr>
          <w:i/>
          <w:sz w:val="18"/>
        </w:rPr>
      </w:pPr>
      <w:r w:rsidRPr="000A6CED">
        <w:rPr>
          <w:sz w:val="18"/>
        </w:rPr>
        <w:t xml:space="preserve">Total semester hours for </w:t>
      </w:r>
      <w:r w:rsidR="004B3007" w:rsidRPr="000A6CED">
        <w:rPr>
          <w:sz w:val="18"/>
        </w:rPr>
        <w:t xml:space="preserve">degree </w:t>
      </w:r>
      <w:r w:rsidRPr="000A6CED">
        <w:rPr>
          <w:sz w:val="18"/>
        </w:rPr>
        <w:t>program: 120-122</w:t>
      </w:r>
      <w:r w:rsidR="004B3007" w:rsidRPr="000A6CED">
        <w:rPr>
          <w:sz w:val="18"/>
        </w:rPr>
        <w:t xml:space="preserve"> (Residency II is for licensure and is not part of the degree.)</w:t>
      </w:r>
      <w:r w:rsidRPr="000A6CED">
        <w:rPr>
          <w:sz w:val="18"/>
        </w:rPr>
        <w:tab/>
      </w:r>
      <w:r w:rsidRPr="000A6CED">
        <w:rPr>
          <w:i/>
          <w:sz w:val="18"/>
        </w:rPr>
        <w:t xml:space="preserve">Revised September 5-6, 2012; </w:t>
      </w:r>
      <w:r w:rsidR="00E705A7">
        <w:rPr>
          <w:i/>
          <w:sz w:val="18"/>
        </w:rPr>
        <w:t>further</w:t>
      </w:r>
      <w:r w:rsidR="000A6CED">
        <w:rPr>
          <w:i/>
          <w:sz w:val="18"/>
        </w:rPr>
        <w:t xml:space="preserve"> revised </w:t>
      </w:r>
      <w:r w:rsidRPr="000A6CED">
        <w:rPr>
          <w:i/>
          <w:sz w:val="18"/>
        </w:rPr>
        <w:t>Oct. 16, 2013</w:t>
      </w:r>
    </w:p>
    <w:p w14:paraId="3149F90B" w14:textId="77777777" w:rsidR="000A6CED" w:rsidRPr="000A6CED" w:rsidRDefault="002D28E4" w:rsidP="000A6CED">
      <w:pPr>
        <w:rPr>
          <w:sz w:val="18"/>
        </w:rPr>
      </w:pPr>
      <w:r w:rsidRPr="000A6CED">
        <w:rPr>
          <w:sz w:val="18"/>
        </w:rPr>
        <w:t>The program assumes that a student is ready to begin with Calculus I. A student who is not prepared to take Calculus I will need to take precalculus courses (MATH 1710-1720), which may lengthen the required time to graduate. Most upper-level math courses are only offered in fall or spring; check the catalog and with your advisor for details.</w:t>
      </w:r>
    </w:p>
    <w:p w14:paraId="7DE3F5F5" w14:textId="77777777" w:rsidR="000A6CED" w:rsidRDefault="000A6CED" w:rsidP="000A6CED">
      <w:pPr>
        <w:rPr>
          <w:sz w:val="18"/>
        </w:rPr>
      </w:pPr>
      <w:r w:rsidRPr="000A6CED">
        <w:rPr>
          <w:sz w:val="18"/>
        </w:rPr>
        <w:t>*</w:t>
      </w:r>
      <w:r w:rsidR="00E705A7">
        <w:rPr>
          <w:sz w:val="18"/>
        </w:rPr>
        <w:t>*</w:t>
      </w:r>
      <w:r w:rsidRPr="000A6CED">
        <w:rPr>
          <w:sz w:val="18"/>
        </w:rPr>
        <w:t>Course</w:t>
      </w:r>
      <w:r>
        <w:rPr>
          <w:sz w:val="18"/>
        </w:rPr>
        <w:t>s marked with a</w:t>
      </w:r>
      <w:r w:rsidR="00E705A7">
        <w:rPr>
          <w:sz w:val="18"/>
        </w:rPr>
        <w:t xml:space="preserve"> double</w:t>
      </w:r>
      <w:r>
        <w:rPr>
          <w:sz w:val="18"/>
        </w:rPr>
        <w:t xml:space="preserve"> asterisk</w:t>
      </w:r>
      <w:r w:rsidRPr="000A6CED">
        <w:rPr>
          <w:sz w:val="18"/>
        </w:rPr>
        <w:t xml:space="preserve"> must be taken in the semester indicated.</w:t>
      </w:r>
    </w:p>
    <w:p w14:paraId="404D05E3" w14:textId="77777777" w:rsidR="009A5476" w:rsidRPr="00C25D8B" w:rsidRDefault="009A5476" w:rsidP="009A5476">
      <w:pPr>
        <w:rPr>
          <w:sz w:val="16"/>
          <w:szCs w:val="16"/>
        </w:rPr>
      </w:pPr>
      <w:r w:rsidRPr="00C25D8B">
        <w:rPr>
          <w:sz w:val="16"/>
          <w:szCs w:val="16"/>
        </w:rPr>
        <w:t>NOTES:</w:t>
      </w:r>
    </w:p>
    <w:p w14:paraId="023A8C29" w14:textId="77777777" w:rsidR="009A5476" w:rsidRDefault="009A5476" w:rsidP="009A5476">
      <w:pPr>
        <w:rPr>
          <w:sz w:val="14"/>
          <w:szCs w:val="14"/>
        </w:rPr>
      </w:pPr>
      <w:r w:rsidRPr="00C25D8B">
        <w:rPr>
          <w:sz w:val="14"/>
          <w:szCs w:val="14"/>
        </w:rPr>
        <w:t>CUAI 4571 Preresidency: (1 CH) Must be taken summer before Senior Fall semester.</w:t>
      </w:r>
    </w:p>
    <w:p w14:paraId="2B9683D5" w14:textId="77777777" w:rsidR="009A5476" w:rsidRPr="00C25D8B" w:rsidRDefault="009A5476" w:rsidP="009A5476">
      <w:pPr>
        <w:rPr>
          <w:rFonts w:cs="Arial"/>
          <w:b/>
          <w:bCs/>
          <w:color w:val="001737"/>
          <w:sz w:val="14"/>
          <w:szCs w:val="14"/>
        </w:rPr>
      </w:pPr>
      <w:r w:rsidRPr="00C25D8B">
        <w:rPr>
          <w:rFonts w:cs="Arial"/>
          <w:b/>
          <w:bCs/>
          <w:color w:val="001737"/>
          <w:sz w:val="14"/>
          <w:szCs w:val="14"/>
        </w:rPr>
        <w:t>Oral Communication  </w:t>
      </w:r>
      <w:r w:rsidRPr="00C25D8B">
        <w:rPr>
          <w:rFonts w:cs="Arial"/>
          <w:color w:val="001737"/>
          <w:sz w:val="14"/>
          <w:szCs w:val="14"/>
        </w:rPr>
        <w:t xml:space="preserve">Students must complete a minimum of </w:t>
      </w:r>
      <w:r w:rsidRPr="00C25D8B">
        <w:rPr>
          <w:rFonts w:cs="Arial"/>
          <w:b/>
          <w:bCs/>
          <w:color w:val="001737"/>
          <w:sz w:val="14"/>
          <w:szCs w:val="14"/>
        </w:rPr>
        <w:t>two</w:t>
      </w:r>
      <w:r w:rsidRPr="00C25D8B">
        <w:rPr>
          <w:rFonts w:cs="Arial"/>
          <w:color w:val="001737"/>
          <w:sz w:val="14"/>
          <w:szCs w:val="14"/>
        </w:rPr>
        <w:t xml:space="preserve"> oral communication-intensive (ICOM) courses. At least one of these courses must be in the student’s major or minor.   (NOTE: Any course taken in the department in which a student is majoring counts as in the major.)  </w:t>
      </w:r>
      <w:r w:rsidRPr="00C25D8B">
        <w:rPr>
          <w:rFonts w:cs="Arial"/>
          <w:b/>
          <w:bCs/>
          <w:color w:val="001737"/>
          <w:sz w:val="14"/>
          <w:szCs w:val="14"/>
        </w:rPr>
        <w:t> </w:t>
      </w:r>
    </w:p>
    <w:p w14:paraId="484C4F55" w14:textId="77777777" w:rsidR="009A5476" w:rsidRPr="00C25D8B" w:rsidRDefault="009A5476" w:rsidP="009A5476">
      <w:pPr>
        <w:rPr>
          <w:rFonts w:cs="Arial"/>
          <w:color w:val="001737"/>
          <w:sz w:val="14"/>
          <w:szCs w:val="14"/>
        </w:rPr>
      </w:pPr>
      <w:r w:rsidRPr="00C25D8B">
        <w:rPr>
          <w:rFonts w:cs="Arial"/>
          <w:b/>
          <w:bCs/>
          <w:color w:val="001737"/>
          <w:sz w:val="14"/>
          <w:szCs w:val="14"/>
        </w:rPr>
        <w:t>Information Technology</w:t>
      </w:r>
      <w:r w:rsidRPr="00C25D8B">
        <w:rPr>
          <w:rFonts w:cs="Arial"/>
          <w:color w:val="001737"/>
          <w:sz w:val="14"/>
          <w:szCs w:val="14"/>
        </w:rPr>
        <w:t xml:space="preserve"> </w:t>
      </w:r>
      <w:r w:rsidRPr="00C25D8B">
        <w:rPr>
          <w:rFonts w:cs="Arial"/>
          <w:b/>
          <w:bCs/>
          <w:color w:val="001737"/>
          <w:sz w:val="14"/>
          <w:szCs w:val="14"/>
        </w:rPr>
        <w:t> </w:t>
      </w:r>
      <w:r w:rsidRPr="00C25D8B">
        <w:rPr>
          <w:rFonts w:cs="Arial"/>
          <w:color w:val="001737"/>
          <w:sz w:val="14"/>
          <w:szCs w:val="14"/>
        </w:rPr>
        <w:t xml:space="preserve">Students must complete a minimum of </w:t>
      </w:r>
      <w:r w:rsidRPr="00C25D8B">
        <w:rPr>
          <w:rFonts w:cs="Arial"/>
          <w:b/>
          <w:bCs/>
          <w:color w:val="001737"/>
          <w:sz w:val="14"/>
          <w:szCs w:val="14"/>
        </w:rPr>
        <w:t>one</w:t>
      </w:r>
      <w:r w:rsidRPr="00C25D8B">
        <w:rPr>
          <w:rFonts w:cs="Arial"/>
          <w:color w:val="001737"/>
          <w:sz w:val="14"/>
          <w:szCs w:val="14"/>
        </w:rPr>
        <w:t xml:space="preserve"> information technology-intensive (ITEC) course in the student’s  major or minor.   </w:t>
      </w:r>
    </w:p>
    <w:p w14:paraId="328C3843" w14:textId="77777777" w:rsidR="009A5476" w:rsidRPr="00C25D8B" w:rsidRDefault="009A5476" w:rsidP="009A5476">
      <w:pPr>
        <w:rPr>
          <w:rFonts w:cs="Arial"/>
          <w:color w:val="001737"/>
          <w:sz w:val="14"/>
          <w:szCs w:val="14"/>
        </w:rPr>
      </w:pPr>
      <w:r w:rsidRPr="00C25D8B">
        <w:rPr>
          <w:rFonts w:cs="Arial"/>
          <w:b/>
          <w:bCs/>
          <w:color w:val="001737"/>
          <w:sz w:val="14"/>
          <w:szCs w:val="14"/>
        </w:rPr>
        <w:t>Writing</w:t>
      </w:r>
      <w:r w:rsidRPr="00C25D8B">
        <w:rPr>
          <w:rFonts w:cs="Arial"/>
          <w:color w:val="001737"/>
          <w:sz w:val="14"/>
          <w:szCs w:val="14"/>
        </w:rPr>
        <w:t> </w:t>
      </w:r>
      <w:r w:rsidRPr="00C25D8B">
        <w:rPr>
          <w:rFonts w:cs="Arial"/>
          <w:b/>
          <w:bCs/>
          <w:color w:val="001737"/>
          <w:sz w:val="14"/>
          <w:szCs w:val="14"/>
        </w:rPr>
        <w:t xml:space="preserve">  </w:t>
      </w:r>
      <w:r w:rsidRPr="00C25D8B">
        <w:rPr>
          <w:rFonts w:cs="Arial"/>
          <w:color w:val="001737"/>
          <w:sz w:val="14"/>
          <w:szCs w:val="14"/>
        </w:rPr>
        <w:t xml:space="preserve">Students must complete a minimum of </w:t>
      </w:r>
      <w:r w:rsidRPr="00C25D8B">
        <w:rPr>
          <w:rFonts w:cs="Arial"/>
          <w:b/>
          <w:bCs/>
          <w:color w:val="001737"/>
          <w:sz w:val="14"/>
          <w:szCs w:val="14"/>
        </w:rPr>
        <w:t>four</w:t>
      </w:r>
      <w:r w:rsidRPr="00C25D8B">
        <w:rPr>
          <w:rFonts w:cs="Arial"/>
          <w:color w:val="001737"/>
          <w:sz w:val="14"/>
          <w:szCs w:val="14"/>
        </w:rPr>
        <w:t xml:space="preserve"> writing-intensive (IWRT) courses. At least two of these courses must be in the student’s major or minor.  At least two of the four courses must be at the 3000-4000 level.</w:t>
      </w:r>
    </w:p>
    <w:p w14:paraId="5298E5D1" w14:textId="77777777" w:rsidR="009A5476" w:rsidRPr="004A7C06" w:rsidRDefault="009A5476" w:rsidP="009A5476">
      <w:pPr>
        <w:rPr>
          <w:sz w:val="14"/>
          <w:szCs w:val="14"/>
        </w:rPr>
      </w:pPr>
      <w:bookmarkStart w:id="0" w:name="_GoBack"/>
      <w:bookmarkEnd w:id="0"/>
      <w:r w:rsidRPr="004A7C06">
        <w:rPr>
          <w:rFonts w:cs="Arial"/>
          <w:color w:val="001737"/>
          <w:sz w:val="14"/>
          <w:szCs w:val="14"/>
        </w:rPr>
        <w:t xml:space="preserve">SPCH 2320 when used to fulfill general education requirements cannot be used to meet ICOM. </w:t>
      </w:r>
    </w:p>
    <w:p w14:paraId="4EB56CF3" w14:textId="77777777" w:rsidR="009A5476" w:rsidRPr="00D36F22" w:rsidRDefault="009A5476" w:rsidP="009A5476">
      <w:pPr>
        <w:rPr>
          <w:sz w:val="20"/>
          <w:szCs w:val="20"/>
        </w:rPr>
      </w:pPr>
    </w:p>
    <w:p w14:paraId="75957AF0" w14:textId="77777777" w:rsidR="009A5476" w:rsidRPr="000A6CED" w:rsidRDefault="009A5476" w:rsidP="000A6CED">
      <w:pPr>
        <w:rPr>
          <w:sz w:val="18"/>
        </w:rPr>
      </w:pPr>
    </w:p>
    <w:sectPr w:rsidR="009A5476" w:rsidRPr="000A6CED" w:rsidSect="002D28E4">
      <w:pgSz w:w="15840" w:h="12240" w:orient="landscape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C5D"/>
    <w:multiLevelType w:val="hybridMultilevel"/>
    <w:tmpl w:val="9208CB1E"/>
    <w:lvl w:ilvl="0" w:tplc="E5B85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07FAC"/>
    <w:multiLevelType w:val="hybridMultilevel"/>
    <w:tmpl w:val="1982E862"/>
    <w:lvl w:ilvl="0" w:tplc="37204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E4"/>
    <w:rsid w:val="000A6CED"/>
    <w:rsid w:val="001E116B"/>
    <w:rsid w:val="001E16C1"/>
    <w:rsid w:val="002734AC"/>
    <w:rsid w:val="002D28E4"/>
    <w:rsid w:val="00374A4E"/>
    <w:rsid w:val="00412753"/>
    <w:rsid w:val="004B3007"/>
    <w:rsid w:val="005C1A8F"/>
    <w:rsid w:val="00672C56"/>
    <w:rsid w:val="007C303E"/>
    <w:rsid w:val="00886122"/>
    <w:rsid w:val="008F40B8"/>
    <w:rsid w:val="008F7AF6"/>
    <w:rsid w:val="009A5476"/>
    <w:rsid w:val="00A35D4F"/>
    <w:rsid w:val="00C27889"/>
    <w:rsid w:val="00E56080"/>
    <w:rsid w:val="00E705A7"/>
    <w:rsid w:val="00F16B57"/>
    <w:rsid w:val="00FC4950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5BF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E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2D28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A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E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2D28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A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Robert Price</cp:lastModifiedBy>
  <cp:revision>7</cp:revision>
  <cp:lastPrinted>2014-04-12T17:00:00Z</cp:lastPrinted>
  <dcterms:created xsi:type="dcterms:W3CDTF">2013-10-16T16:36:00Z</dcterms:created>
  <dcterms:modified xsi:type="dcterms:W3CDTF">2014-04-12T17:01:00Z</dcterms:modified>
</cp:coreProperties>
</file>