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1D03B" w14:textId="7459722B" w:rsidR="00C91ECC" w:rsidRPr="0060402F" w:rsidRDefault="0060402F" w:rsidP="0060402F">
      <w:pPr>
        <w:jc w:val="center"/>
        <w:rPr>
          <w:rFonts w:ascii="Cambria" w:hAnsi="Cambria"/>
          <w:sz w:val="24"/>
          <w:szCs w:val="24"/>
        </w:rPr>
      </w:pPr>
      <w:r>
        <w:rPr>
          <w:noProof/>
          <w:sz w:val="28"/>
          <w:szCs w:val="28"/>
        </w:rPr>
        <w:drawing>
          <wp:inline distT="0" distB="0" distL="0" distR="0" wp14:anchorId="56DE5575" wp14:editId="32D56F12">
            <wp:extent cx="2177341" cy="10579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220296" cy="1078781"/>
                    </a:xfrm>
                    <a:prstGeom prst="rect">
                      <a:avLst/>
                    </a:prstGeom>
                  </pic:spPr>
                </pic:pic>
              </a:graphicData>
            </a:graphic>
          </wp:inline>
        </w:drawing>
      </w:r>
      <w:r w:rsidR="00C942B3">
        <w:rPr>
          <w:noProof/>
          <w:sz w:val="28"/>
          <w:szCs w:val="28"/>
        </w:rPr>
        <w:drawing>
          <wp:inline distT="0" distB="0" distL="0" distR="0" wp14:anchorId="18EB3372" wp14:editId="3F28D4B0">
            <wp:extent cx="2950505" cy="9550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505" cy="955040"/>
                    </a:xfrm>
                    <a:prstGeom prst="rect">
                      <a:avLst/>
                    </a:prstGeom>
                  </pic:spPr>
                </pic:pic>
              </a:graphicData>
            </a:graphic>
          </wp:inline>
        </w:drawing>
      </w:r>
      <w:r w:rsidR="000E69A2">
        <w:rPr>
          <w:rFonts w:ascii="Cambria" w:hAnsi="Cambria"/>
          <w:sz w:val="20"/>
          <w:szCs w:val="20"/>
        </w:rPr>
        <w:br/>
      </w:r>
      <w:r w:rsidR="0091238A">
        <w:rPr>
          <w:rFonts w:ascii="Cambria" w:hAnsi="Cambria"/>
          <w:sz w:val="20"/>
          <w:szCs w:val="20"/>
        </w:rPr>
        <w:br/>
      </w:r>
      <w:r w:rsidRPr="00A512C9">
        <w:rPr>
          <w:rFonts w:ascii="Cambria" w:hAnsi="Cambria"/>
          <w:sz w:val="18"/>
          <w:szCs w:val="20"/>
        </w:rPr>
        <w:t>The Tennessee Department of Health</w:t>
      </w:r>
      <w:r w:rsidR="004D027C" w:rsidRPr="00A512C9">
        <w:rPr>
          <w:rFonts w:ascii="Cambria" w:hAnsi="Cambria"/>
          <w:sz w:val="18"/>
          <w:szCs w:val="20"/>
        </w:rPr>
        <w:t xml:space="preserve"> and East Tennessee State University Quill</w:t>
      </w:r>
      <w:r w:rsidRPr="00A512C9">
        <w:rPr>
          <w:rFonts w:ascii="Cambria" w:hAnsi="Cambria"/>
          <w:sz w:val="18"/>
          <w:szCs w:val="20"/>
        </w:rPr>
        <w:t>en College of Medicine present</w:t>
      </w:r>
      <w:r w:rsidR="004D027C" w:rsidRPr="00A512C9">
        <w:rPr>
          <w:rFonts w:ascii="Cambria" w:hAnsi="Cambria"/>
          <w:sz w:val="28"/>
          <w:szCs w:val="32"/>
        </w:rPr>
        <w:br/>
      </w:r>
      <w:r w:rsidR="003F0120" w:rsidRPr="00A512C9">
        <w:rPr>
          <w:rFonts w:ascii="Cambria" w:hAnsi="Cambria"/>
          <w:szCs w:val="24"/>
        </w:rPr>
        <w:t xml:space="preserve">The </w:t>
      </w:r>
      <w:r w:rsidR="00C324B6" w:rsidRPr="00C324B6">
        <w:rPr>
          <w:rFonts w:ascii="Cambria" w:hAnsi="Cambria"/>
          <w:szCs w:val="24"/>
        </w:rPr>
        <w:t>New Issues, Data, and Laws in the Opioid Epidemic</w:t>
      </w:r>
      <w:r w:rsidR="003F0120" w:rsidRPr="00A512C9">
        <w:rPr>
          <w:rFonts w:ascii="Cambria" w:hAnsi="Cambria"/>
          <w:szCs w:val="24"/>
        </w:rPr>
        <w:t xml:space="preserve"> Symposium</w:t>
      </w:r>
      <w:r w:rsidRPr="00A512C9">
        <w:rPr>
          <w:rFonts w:ascii="Cambria" w:hAnsi="Cambria"/>
          <w:szCs w:val="24"/>
        </w:rPr>
        <w:br/>
        <w:t>Thursday</w:t>
      </w:r>
      <w:r w:rsidR="00E42AF9" w:rsidRPr="00A512C9">
        <w:rPr>
          <w:rFonts w:ascii="Cambria" w:hAnsi="Cambria"/>
          <w:szCs w:val="24"/>
        </w:rPr>
        <w:t xml:space="preserve">, </w:t>
      </w:r>
      <w:r w:rsidR="00E93CF0" w:rsidRPr="00A512C9">
        <w:rPr>
          <w:rFonts w:ascii="Cambria" w:hAnsi="Cambria"/>
          <w:szCs w:val="24"/>
        </w:rPr>
        <w:t>Ma</w:t>
      </w:r>
      <w:r w:rsidRPr="00A512C9">
        <w:rPr>
          <w:rFonts w:ascii="Cambria" w:hAnsi="Cambria"/>
          <w:szCs w:val="24"/>
        </w:rPr>
        <w:t>y</w:t>
      </w:r>
      <w:r w:rsidR="00E93CF0" w:rsidRPr="00A512C9">
        <w:rPr>
          <w:rFonts w:ascii="Cambria" w:hAnsi="Cambria"/>
          <w:szCs w:val="24"/>
        </w:rPr>
        <w:t xml:space="preserve"> </w:t>
      </w:r>
      <w:r w:rsidR="00C324B6">
        <w:rPr>
          <w:rFonts w:ascii="Cambria" w:hAnsi="Cambria"/>
          <w:szCs w:val="24"/>
        </w:rPr>
        <w:t>3</w:t>
      </w:r>
      <w:r w:rsidR="00E97B61" w:rsidRPr="00A512C9">
        <w:rPr>
          <w:rFonts w:ascii="Cambria" w:hAnsi="Cambria"/>
          <w:szCs w:val="24"/>
        </w:rPr>
        <w:t>, 201</w:t>
      </w:r>
      <w:r w:rsidR="00C324B6">
        <w:rPr>
          <w:rFonts w:ascii="Cambria" w:hAnsi="Cambria"/>
          <w:szCs w:val="24"/>
        </w:rPr>
        <w:t>8</w:t>
      </w:r>
      <w:r w:rsidR="00C91ECC" w:rsidRPr="00A512C9">
        <w:rPr>
          <w:rFonts w:ascii="Cambria" w:hAnsi="Cambria"/>
          <w:szCs w:val="24"/>
        </w:rPr>
        <w:br/>
      </w:r>
      <w:r w:rsidR="00E97B61" w:rsidRPr="00A512C9">
        <w:rPr>
          <w:rFonts w:ascii="Cambria" w:hAnsi="Cambria"/>
          <w:szCs w:val="24"/>
        </w:rPr>
        <w:t xml:space="preserve"> </w:t>
      </w:r>
      <w:r w:rsidRPr="00A512C9">
        <w:rPr>
          <w:rFonts w:ascii="Cambria" w:hAnsi="Cambria"/>
          <w:szCs w:val="24"/>
        </w:rPr>
        <w:t xml:space="preserve">ETSU Quillen College of Medicine </w:t>
      </w:r>
      <w:r w:rsidRPr="00A512C9">
        <w:rPr>
          <w:rFonts w:ascii="Cambria" w:hAnsi="Cambria"/>
          <w:szCs w:val="24"/>
        </w:rPr>
        <w:br/>
        <w:t>Stanton-Gerber Hall Large Auditorium</w:t>
      </w:r>
      <w:r w:rsidR="00C91ECC" w:rsidRPr="00A512C9">
        <w:rPr>
          <w:rFonts w:ascii="Cambria" w:hAnsi="Cambria"/>
          <w:szCs w:val="24"/>
        </w:rPr>
        <w:br/>
      </w:r>
      <w:r w:rsidRPr="00A512C9">
        <w:rPr>
          <w:rFonts w:ascii="Cambria" w:hAnsi="Cambria"/>
          <w:szCs w:val="24"/>
        </w:rPr>
        <w:t>Johnson City, TN</w:t>
      </w:r>
    </w:p>
    <w:tbl>
      <w:tblPr>
        <w:tblW w:w="10102" w:type="dxa"/>
        <w:tblLayout w:type="fixed"/>
        <w:tblLook w:val="00A0" w:firstRow="1" w:lastRow="0" w:firstColumn="1" w:lastColumn="0" w:noHBand="0" w:noVBand="0"/>
      </w:tblPr>
      <w:tblGrid>
        <w:gridCol w:w="1818"/>
        <w:gridCol w:w="8284"/>
      </w:tblGrid>
      <w:tr w:rsidR="000E69A2" w:rsidRPr="00D6590E" w14:paraId="329ECA70" w14:textId="77777777" w:rsidTr="00661AB6">
        <w:tc>
          <w:tcPr>
            <w:tcW w:w="1818" w:type="dxa"/>
          </w:tcPr>
          <w:p w14:paraId="7F807E77" w14:textId="77777777" w:rsidR="000E69A2" w:rsidRPr="00D6590E" w:rsidRDefault="000E69A2" w:rsidP="00661AB6">
            <w:pPr>
              <w:spacing w:after="0" w:line="240" w:lineRule="auto"/>
              <w:rPr>
                <w:rFonts w:asciiTheme="majorHAnsi" w:hAnsiTheme="majorHAnsi" w:cstheme="minorHAnsi"/>
                <w:b/>
                <w:sz w:val="20"/>
                <w:szCs w:val="20"/>
              </w:rPr>
            </w:pPr>
            <w:r w:rsidRPr="00D6590E">
              <w:rPr>
                <w:rFonts w:asciiTheme="majorHAnsi" w:hAnsiTheme="majorHAnsi" w:cstheme="minorHAnsi"/>
                <w:b/>
                <w:sz w:val="20"/>
                <w:szCs w:val="20"/>
              </w:rPr>
              <w:t>Activity Director</w:t>
            </w:r>
          </w:p>
        </w:tc>
        <w:tc>
          <w:tcPr>
            <w:tcW w:w="8284" w:type="dxa"/>
          </w:tcPr>
          <w:p w14:paraId="5ADB8589" w14:textId="5AF96AA4" w:rsidR="00DA7422" w:rsidRPr="00DA7422" w:rsidRDefault="0060402F" w:rsidP="00661AB6">
            <w:pPr>
              <w:spacing w:after="0" w:line="240" w:lineRule="auto"/>
              <w:rPr>
                <w:rFonts w:asciiTheme="majorHAnsi" w:hAnsiTheme="majorHAnsi" w:cstheme="minorHAnsi"/>
                <w:sz w:val="20"/>
                <w:szCs w:val="20"/>
                <w:shd w:val="clear" w:color="auto" w:fill="FFFFFF"/>
              </w:rPr>
            </w:pPr>
            <w:r w:rsidRPr="0060402F">
              <w:rPr>
                <w:rFonts w:asciiTheme="majorHAnsi" w:hAnsiTheme="majorHAnsi" w:cstheme="minorHAnsi"/>
                <w:sz w:val="20"/>
                <w:szCs w:val="20"/>
                <w:shd w:val="clear" w:color="auto" w:fill="FFFFFF"/>
              </w:rPr>
              <w:t>Mitchell Mutter, MD, Medical Director, Special Projects, State of Tennessee Department of Health, Nashville, TN</w:t>
            </w:r>
          </w:p>
        </w:tc>
      </w:tr>
      <w:tr w:rsidR="000E69A2" w:rsidRPr="00D6590E" w14:paraId="6E303920" w14:textId="77777777" w:rsidTr="00661AB6">
        <w:tc>
          <w:tcPr>
            <w:tcW w:w="1818" w:type="dxa"/>
          </w:tcPr>
          <w:p w14:paraId="10C8F339" w14:textId="77777777" w:rsidR="000E69A2" w:rsidRPr="00D6590E" w:rsidRDefault="000E69A2" w:rsidP="00661AB6">
            <w:pPr>
              <w:spacing w:after="0" w:line="240" w:lineRule="auto"/>
              <w:rPr>
                <w:rFonts w:asciiTheme="majorHAnsi" w:hAnsiTheme="majorHAnsi" w:cstheme="minorHAnsi"/>
                <w:b/>
                <w:sz w:val="20"/>
                <w:szCs w:val="20"/>
              </w:rPr>
            </w:pPr>
          </w:p>
        </w:tc>
        <w:tc>
          <w:tcPr>
            <w:tcW w:w="8284" w:type="dxa"/>
            <w:shd w:val="clear" w:color="auto" w:fill="FFFFFF"/>
          </w:tcPr>
          <w:p w14:paraId="08277E98" w14:textId="77777777" w:rsidR="000E69A2" w:rsidRPr="00D6590E" w:rsidRDefault="000E69A2" w:rsidP="00661AB6">
            <w:pPr>
              <w:spacing w:after="0" w:line="240" w:lineRule="auto"/>
              <w:rPr>
                <w:rFonts w:asciiTheme="majorHAnsi" w:hAnsiTheme="majorHAnsi" w:cstheme="minorHAnsi"/>
                <w:sz w:val="20"/>
                <w:szCs w:val="20"/>
              </w:rPr>
            </w:pPr>
          </w:p>
        </w:tc>
      </w:tr>
      <w:tr w:rsidR="000E69A2" w:rsidRPr="00D6590E" w14:paraId="0D46CA79" w14:textId="77777777" w:rsidTr="0060402F">
        <w:trPr>
          <w:trHeight w:val="180"/>
        </w:trPr>
        <w:tc>
          <w:tcPr>
            <w:tcW w:w="1818" w:type="dxa"/>
          </w:tcPr>
          <w:p w14:paraId="4B0C6B66" w14:textId="77777777" w:rsidR="000E69A2" w:rsidRPr="00D6590E" w:rsidRDefault="000E69A2" w:rsidP="00661AB6">
            <w:pPr>
              <w:spacing w:after="0" w:line="240" w:lineRule="auto"/>
              <w:rPr>
                <w:rFonts w:asciiTheme="majorHAnsi" w:hAnsiTheme="majorHAnsi" w:cstheme="minorHAnsi"/>
                <w:b/>
                <w:sz w:val="20"/>
                <w:szCs w:val="20"/>
              </w:rPr>
            </w:pPr>
            <w:r w:rsidRPr="00D6590E">
              <w:rPr>
                <w:rFonts w:asciiTheme="majorHAnsi" w:hAnsiTheme="majorHAnsi" w:cstheme="minorHAnsi"/>
                <w:b/>
                <w:sz w:val="20"/>
                <w:szCs w:val="20"/>
              </w:rPr>
              <w:t>Target Audience</w:t>
            </w:r>
          </w:p>
        </w:tc>
        <w:tc>
          <w:tcPr>
            <w:tcW w:w="8284" w:type="dxa"/>
            <w:shd w:val="clear" w:color="auto" w:fill="FFFFFF"/>
          </w:tcPr>
          <w:p w14:paraId="3680FBC0" w14:textId="3C80A0EC" w:rsidR="000E69A2" w:rsidRPr="00D6590E" w:rsidRDefault="0060402F" w:rsidP="00661AB6">
            <w:pPr>
              <w:spacing w:after="0" w:line="240" w:lineRule="auto"/>
              <w:rPr>
                <w:rFonts w:asciiTheme="majorHAnsi" w:hAnsiTheme="majorHAnsi" w:cstheme="minorHAnsi"/>
                <w:sz w:val="20"/>
                <w:szCs w:val="20"/>
                <w:shd w:val="clear" w:color="auto" w:fill="FFFFFF"/>
              </w:rPr>
            </w:pPr>
            <w:r w:rsidRPr="0060402F">
              <w:rPr>
                <w:rFonts w:asciiTheme="majorHAnsi" w:hAnsiTheme="majorHAnsi" w:cstheme="minorHAnsi"/>
                <w:sz w:val="20"/>
                <w:szCs w:val="20"/>
                <w:shd w:val="clear" w:color="auto" w:fill="FFFFFF"/>
              </w:rPr>
              <w:t xml:space="preserve">This program is designed for all levels of healthcare providers, as well </w:t>
            </w:r>
            <w:r w:rsidR="007751B1">
              <w:rPr>
                <w:rFonts w:asciiTheme="majorHAnsi" w:hAnsiTheme="majorHAnsi" w:cstheme="minorHAnsi"/>
                <w:sz w:val="20"/>
                <w:szCs w:val="20"/>
                <w:shd w:val="clear" w:color="auto" w:fill="FFFFFF"/>
              </w:rPr>
              <w:t xml:space="preserve">as </w:t>
            </w:r>
            <w:r>
              <w:rPr>
                <w:rFonts w:asciiTheme="majorHAnsi" w:hAnsiTheme="majorHAnsi" w:cstheme="minorHAnsi"/>
                <w:sz w:val="20"/>
                <w:szCs w:val="20"/>
                <w:shd w:val="clear" w:color="auto" w:fill="FFFFFF"/>
              </w:rPr>
              <w:t>medical and nursing students.</w:t>
            </w:r>
          </w:p>
        </w:tc>
      </w:tr>
      <w:tr w:rsidR="000E69A2" w:rsidRPr="00D6590E" w14:paraId="0F05018D" w14:textId="77777777" w:rsidTr="00661AB6">
        <w:tc>
          <w:tcPr>
            <w:tcW w:w="1818" w:type="dxa"/>
          </w:tcPr>
          <w:p w14:paraId="6FD22FA3" w14:textId="77777777" w:rsidR="000E69A2" w:rsidRPr="00D6590E" w:rsidRDefault="000E69A2" w:rsidP="00661AB6">
            <w:pPr>
              <w:spacing w:after="0" w:line="240" w:lineRule="auto"/>
              <w:rPr>
                <w:rFonts w:asciiTheme="majorHAnsi" w:hAnsiTheme="majorHAnsi" w:cstheme="minorHAnsi"/>
                <w:b/>
                <w:sz w:val="20"/>
                <w:szCs w:val="20"/>
              </w:rPr>
            </w:pPr>
          </w:p>
        </w:tc>
        <w:tc>
          <w:tcPr>
            <w:tcW w:w="8284" w:type="dxa"/>
            <w:shd w:val="clear" w:color="auto" w:fill="FFFFFF"/>
          </w:tcPr>
          <w:p w14:paraId="6D7A7C72" w14:textId="77777777" w:rsidR="000E69A2" w:rsidRPr="00D6590E" w:rsidRDefault="000E69A2" w:rsidP="00661AB6">
            <w:pPr>
              <w:spacing w:after="0" w:line="240" w:lineRule="auto"/>
              <w:rPr>
                <w:rFonts w:asciiTheme="majorHAnsi" w:hAnsiTheme="majorHAnsi" w:cstheme="minorHAnsi"/>
                <w:sz w:val="20"/>
                <w:szCs w:val="20"/>
              </w:rPr>
            </w:pPr>
          </w:p>
        </w:tc>
      </w:tr>
      <w:tr w:rsidR="000E69A2" w:rsidRPr="00D6590E" w14:paraId="449B5695" w14:textId="77777777" w:rsidTr="0060402F">
        <w:trPr>
          <w:trHeight w:val="1809"/>
        </w:trPr>
        <w:tc>
          <w:tcPr>
            <w:tcW w:w="1818" w:type="dxa"/>
          </w:tcPr>
          <w:p w14:paraId="4E19337F" w14:textId="77777777" w:rsidR="000E69A2" w:rsidRPr="00D6590E" w:rsidRDefault="000E69A2" w:rsidP="00661AB6">
            <w:pPr>
              <w:spacing w:after="0" w:line="240" w:lineRule="auto"/>
              <w:rPr>
                <w:rFonts w:asciiTheme="majorHAnsi" w:hAnsiTheme="majorHAnsi" w:cstheme="minorHAnsi"/>
                <w:b/>
                <w:sz w:val="20"/>
                <w:szCs w:val="20"/>
                <w:highlight w:val="yellow"/>
              </w:rPr>
            </w:pPr>
            <w:r w:rsidRPr="00D6590E">
              <w:rPr>
                <w:rFonts w:asciiTheme="majorHAnsi" w:hAnsiTheme="majorHAnsi" w:cstheme="minorHAnsi"/>
                <w:b/>
                <w:sz w:val="20"/>
                <w:szCs w:val="20"/>
              </w:rPr>
              <w:t>Overall Conference Objectives</w:t>
            </w:r>
          </w:p>
        </w:tc>
        <w:tc>
          <w:tcPr>
            <w:tcW w:w="8284" w:type="dxa"/>
            <w:shd w:val="clear" w:color="auto" w:fill="FFFFFF"/>
          </w:tcPr>
          <w:p w14:paraId="37D96E99" w14:textId="77777777" w:rsidR="000E69A2" w:rsidRPr="00D6590E" w:rsidRDefault="000E69A2" w:rsidP="00661AB6">
            <w:pPr>
              <w:spacing w:after="0" w:line="240" w:lineRule="auto"/>
              <w:rPr>
                <w:rFonts w:asciiTheme="majorHAnsi" w:hAnsiTheme="majorHAnsi" w:cstheme="minorHAnsi"/>
                <w:sz w:val="20"/>
                <w:szCs w:val="20"/>
                <w:shd w:val="clear" w:color="auto" w:fill="FFFFFF"/>
              </w:rPr>
            </w:pPr>
            <w:r w:rsidRPr="00D6590E">
              <w:rPr>
                <w:rFonts w:asciiTheme="majorHAnsi" w:hAnsiTheme="majorHAnsi" w:cstheme="minorHAnsi"/>
                <w:sz w:val="20"/>
                <w:szCs w:val="20"/>
                <w:shd w:val="clear" w:color="auto" w:fill="FFFFFF"/>
              </w:rPr>
              <w:t>As a result of participating in this activity, the attendee should be able to:</w:t>
            </w:r>
          </w:p>
          <w:p w14:paraId="2B74A6CB" w14:textId="77777777" w:rsidR="000E69A2" w:rsidRPr="00D6590E" w:rsidRDefault="000E69A2" w:rsidP="00661AB6">
            <w:pPr>
              <w:spacing w:after="0" w:line="240" w:lineRule="auto"/>
              <w:rPr>
                <w:rFonts w:asciiTheme="majorHAnsi" w:hAnsiTheme="majorHAnsi" w:cstheme="minorHAnsi"/>
                <w:sz w:val="20"/>
                <w:szCs w:val="20"/>
                <w:shd w:val="clear" w:color="auto" w:fill="FFFFFF"/>
              </w:rPr>
            </w:pPr>
          </w:p>
          <w:p w14:paraId="7E5AB698" w14:textId="77777777" w:rsidR="007751B1" w:rsidRPr="007751B1" w:rsidRDefault="007751B1" w:rsidP="007751B1">
            <w:pPr>
              <w:pStyle w:val="ListParagraph"/>
              <w:numPr>
                <w:ilvl w:val="0"/>
                <w:numId w:val="6"/>
              </w:numPr>
              <w:spacing w:after="0" w:line="240" w:lineRule="auto"/>
              <w:rPr>
                <w:rFonts w:asciiTheme="majorHAnsi" w:hAnsiTheme="majorHAnsi" w:cstheme="minorHAnsi"/>
                <w:sz w:val="20"/>
                <w:szCs w:val="20"/>
                <w:shd w:val="clear" w:color="auto" w:fill="FFFFFF"/>
              </w:rPr>
            </w:pPr>
            <w:r w:rsidRPr="007751B1">
              <w:rPr>
                <w:rFonts w:asciiTheme="majorHAnsi" w:hAnsiTheme="majorHAnsi" w:cstheme="minorHAnsi"/>
                <w:sz w:val="20"/>
                <w:szCs w:val="20"/>
                <w:shd w:val="clear" w:color="auto" w:fill="FFFFFF"/>
              </w:rPr>
              <w:t>Review changes to the Tennessee Controlled Substance Monitoring Database (CSMD) since January 1, 2016</w:t>
            </w:r>
          </w:p>
          <w:p w14:paraId="791BD9BB" w14:textId="77777777" w:rsidR="007751B1" w:rsidRPr="007751B1" w:rsidRDefault="007751B1" w:rsidP="007751B1">
            <w:pPr>
              <w:pStyle w:val="ListParagraph"/>
              <w:numPr>
                <w:ilvl w:val="0"/>
                <w:numId w:val="6"/>
              </w:numPr>
              <w:spacing w:after="0" w:line="240" w:lineRule="auto"/>
              <w:rPr>
                <w:rFonts w:asciiTheme="majorHAnsi" w:hAnsiTheme="majorHAnsi" w:cstheme="minorHAnsi"/>
                <w:sz w:val="20"/>
                <w:szCs w:val="20"/>
                <w:shd w:val="clear" w:color="auto" w:fill="FFFFFF"/>
              </w:rPr>
            </w:pPr>
            <w:r w:rsidRPr="007751B1">
              <w:rPr>
                <w:rFonts w:asciiTheme="majorHAnsi" w:hAnsiTheme="majorHAnsi" w:cstheme="minorHAnsi"/>
                <w:sz w:val="20"/>
                <w:szCs w:val="20"/>
                <w:shd w:val="clear" w:color="auto" w:fill="FFFFFF"/>
              </w:rPr>
              <w:t>Discuss Pain Clinic laws and changes</w:t>
            </w:r>
          </w:p>
          <w:p w14:paraId="3C7CC628" w14:textId="77777777" w:rsidR="007751B1" w:rsidRPr="007751B1" w:rsidRDefault="007751B1" w:rsidP="007751B1">
            <w:pPr>
              <w:pStyle w:val="ListParagraph"/>
              <w:numPr>
                <w:ilvl w:val="0"/>
                <w:numId w:val="6"/>
              </w:numPr>
              <w:spacing w:after="0" w:line="240" w:lineRule="auto"/>
              <w:rPr>
                <w:rFonts w:asciiTheme="majorHAnsi" w:hAnsiTheme="majorHAnsi" w:cstheme="minorHAnsi"/>
                <w:sz w:val="20"/>
                <w:szCs w:val="20"/>
                <w:shd w:val="clear" w:color="auto" w:fill="FFFFFF"/>
              </w:rPr>
            </w:pPr>
            <w:r w:rsidRPr="007751B1">
              <w:rPr>
                <w:rFonts w:asciiTheme="majorHAnsi" w:hAnsiTheme="majorHAnsi" w:cstheme="minorHAnsi"/>
                <w:sz w:val="20"/>
                <w:szCs w:val="20"/>
                <w:shd w:val="clear" w:color="auto" w:fill="FFFFFF"/>
              </w:rPr>
              <w:t>List CSMD Enhancements - New rules/laws regarding pain management specialists</w:t>
            </w:r>
          </w:p>
          <w:p w14:paraId="19CAC3AD" w14:textId="77777777" w:rsidR="007751B1" w:rsidRPr="007751B1" w:rsidRDefault="007751B1" w:rsidP="007751B1">
            <w:pPr>
              <w:pStyle w:val="ListParagraph"/>
              <w:numPr>
                <w:ilvl w:val="0"/>
                <w:numId w:val="6"/>
              </w:numPr>
              <w:spacing w:after="0" w:line="240" w:lineRule="auto"/>
              <w:rPr>
                <w:rFonts w:asciiTheme="majorHAnsi" w:hAnsiTheme="majorHAnsi" w:cstheme="minorHAnsi"/>
                <w:sz w:val="20"/>
                <w:szCs w:val="20"/>
                <w:shd w:val="clear" w:color="auto" w:fill="FFFFFF"/>
              </w:rPr>
            </w:pPr>
            <w:r w:rsidRPr="007751B1">
              <w:rPr>
                <w:rFonts w:asciiTheme="majorHAnsi" w:hAnsiTheme="majorHAnsi" w:cstheme="minorHAnsi"/>
                <w:sz w:val="20"/>
                <w:szCs w:val="20"/>
                <w:shd w:val="clear" w:color="auto" w:fill="FFFFFF"/>
              </w:rPr>
              <w:t>Analyze overdose deaths and NAS per capita</w:t>
            </w:r>
          </w:p>
          <w:p w14:paraId="12C180D8" w14:textId="77777777" w:rsidR="007751B1" w:rsidRPr="007751B1" w:rsidRDefault="007751B1" w:rsidP="007751B1">
            <w:pPr>
              <w:pStyle w:val="ListParagraph"/>
              <w:numPr>
                <w:ilvl w:val="0"/>
                <w:numId w:val="6"/>
              </w:numPr>
              <w:spacing w:after="0" w:line="240" w:lineRule="auto"/>
              <w:rPr>
                <w:rFonts w:asciiTheme="majorHAnsi" w:hAnsiTheme="majorHAnsi" w:cstheme="minorHAnsi"/>
                <w:sz w:val="20"/>
                <w:szCs w:val="20"/>
                <w:shd w:val="clear" w:color="auto" w:fill="FFFFFF"/>
              </w:rPr>
            </w:pPr>
            <w:r w:rsidRPr="007751B1">
              <w:rPr>
                <w:rFonts w:asciiTheme="majorHAnsi" w:hAnsiTheme="majorHAnsi" w:cstheme="minorHAnsi"/>
                <w:sz w:val="20"/>
                <w:szCs w:val="20"/>
                <w:shd w:val="clear" w:color="auto" w:fill="FFFFFF"/>
              </w:rPr>
              <w:t>Utilize updates to Chronic Pain Guidelines</w:t>
            </w:r>
          </w:p>
          <w:p w14:paraId="24788C67" w14:textId="77777777" w:rsidR="007751B1" w:rsidRPr="007751B1" w:rsidRDefault="007751B1" w:rsidP="007751B1">
            <w:pPr>
              <w:pStyle w:val="ListParagraph"/>
              <w:numPr>
                <w:ilvl w:val="0"/>
                <w:numId w:val="6"/>
              </w:numPr>
              <w:spacing w:after="0" w:line="240" w:lineRule="auto"/>
              <w:rPr>
                <w:rFonts w:asciiTheme="majorHAnsi" w:hAnsiTheme="majorHAnsi" w:cstheme="minorHAnsi"/>
                <w:sz w:val="20"/>
                <w:szCs w:val="20"/>
                <w:shd w:val="clear" w:color="auto" w:fill="FFFFFF"/>
              </w:rPr>
            </w:pPr>
            <w:r w:rsidRPr="007751B1">
              <w:rPr>
                <w:rFonts w:asciiTheme="majorHAnsi" w:hAnsiTheme="majorHAnsi" w:cstheme="minorHAnsi"/>
                <w:sz w:val="20"/>
                <w:szCs w:val="20"/>
                <w:shd w:val="clear" w:color="auto" w:fill="FFFFFF"/>
              </w:rPr>
              <w:t>Perform supervisory roles in Pain Clinics</w:t>
            </w:r>
          </w:p>
          <w:p w14:paraId="3FAF0C28" w14:textId="77777777" w:rsidR="007751B1" w:rsidRPr="007751B1" w:rsidRDefault="007751B1" w:rsidP="007751B1">
            <w:pPr>
              <w:pStyle w:val="ListParagraph"/>
              <w:numPr>
                <w:ilvl w:val="0"/>
                <w:numId w:val="6"/>
              </w:numPr>
              <w:spacing w:after="0" w:line="240" w:lineRule="auto"/>
              <w:rPr>
                <w:rFonts w:asciiTheme="majorHAnsi" w:hAnsiTheme="majorHAnsi" w:cstheme="minorHAnsi"/>
                <w:sz w:val="20"/>
                <w:szCs w:val="20"/>
                <w:shd w:val="clear" w:color="auto" w:fill="FFFFFF"/>
              </w:rPr>
            </w:pPr>
            <w:r w:rsidRPr="007751B1">
              <w:rPr>
                <w:rFonts w:asciiTheme="majorHAnsi" w:hAnsiTheme="majorHAnsi" w:cstheme="minorHAnsi"/>
                <w:sz w:val="20"/>
                <w:szCs w:val="20"/>
                <w:shd w:val="clear" w:color="auto" w:fill="FFFFFF"/>
              </w:rPr>
              <w:t xml:space="preserve">Identify preventative measure for potential high risk HIV/HCV areas. </w:t>
            </w:r>
          </w:p>
          <w:p w14:paraId="397231F9" w14:textId="5D06C3A2" w:rsidR="007751B1" w:rsidRPr="007751B1" w:rsidRDefault="007751B1" w:rsidP="007751B1">
            <w:pPr>
              <w:pStyle w:val="ListParagraph"/>
              <w:numPr>
                <w:ilvl w:val="0"/>
                <w:numId w:val="6"/>
              </w:numPr>
              <w:spacing w:after="0" w:line="240" w:lineRule="auto"/>
              <w:rPr>
                <w:rFonts w:asciiTheme="majorHAnsi" w:hAnsiTheme="majorHAnsi" w:cstheme="minorHAnsi"/>
                <w:sz w:val="20"/>
                <w:szCs w:val="20"/>
                <w:shd w:val="clear" w:color="auto" w:fill="FFFFFF"/>
              </w:rPr>
            </w:pPr>
            <w:r w:rsidRPr="007751B1">
              <w:rPr>
                <w:rFonts w:asciiTheme="majorHAnsi" w:hAnsiTheme="majorHAnsi" w:cstheme="minorHAnsi"/>
                <w:sz w:val="20"/>
                <w:szCs w:val="20"/>
                <w:shd w:val="clear" w:color="auto" w:fill="FFFFFF"/>
              </w:rPr>
              <w:t>Identify patients at risk for substance use disorder</w:t>
            </w:r>
          </w:p>
          <w:p w14:paraId="2F6EB17A" w14:textId="00B846D2" w:rsidR="000E69A2" w:rsidRPr="007751B1" w:rsidRDefault="007751B1" w:rsidP="007751B1">
            <w:pPr>
              <w:pStyle w:val="ListParagraph"/>
              <w:numPr>
                <w:ilvl w:val="0"/>
                <w:numId w:val="6"/>
              </w:numPr>
              <w:spacing w:after="0" w:line="240" w:lineRule="auto"/>
              <w:rPr>
                <w:rFonts w:asciiTheme="majorHAnsi" w:hAnsiTheme="majorHAnsi" w:cstheme="minorHAnsi"/>
                <w:sz w:val="20"/>
                <w:szCs w:val="20"/>
                <w:shd w:val="clear" w:color="auto" w:fill="FFFFFF"/>
              </w:rPr>
            </w:pPr>
            <w:r w:rsidRPr="007751B1">
              <w:rPr>
                <w:rFonts w:asciiTheme="majorHAnsi" w:hAnsiTheme="majorHAnsi" w:cstheme="minorHAnsi"/>
                <w:sz w:val="20"/>
                <w:szCs w:val="20"/>
                <w:shd w:val="clear" w:color="auto" w:fill="FFFFFF"/>
              </w:rPr>
              <w:t xml:space="preserve">Identify ways to protect their practice from potential substance abuse </w:t>
            </w:r>
            <w:r w:rsidR="002D2CC1">
              <w:rPr>
                <w:rFonts w:asciiTheme="majorHAnsi" w:hAnsiTheme="majorHAnsi" w:cstheme="minorHAnsi"/>
                <w:sz w:val="20"/>
                <w:szCs w:val="20"/>
                <w:shd w:val="clear" w:color="auto" w:fill="FFFFFF"/>
              </w:rPr>
              <w:t>disorders patients or diverters</w:t>
            </w:r>
          </w:p>
        </w:tc>
      </w:tr>
    </w:tbl>
    <w:p w14:paraId="5EFC47B3" w14:textId="2BEE76AE" w:rsidR="000E69A2" w:rsidRPr="00897A52" w:rsidRDefault="000E69A2" w:rsidP="00C91ECC">
      <w:pPr>
        <w:jc w:val="center"/>
        <w:rPr>
          <w:rFonts w:ascii="Cambria" w:hAnsi="Cambria"/>
          <w:b/>
          <w:sz w:val="20"/>
          <w:szCs w:val="20"/>
        </w:rPr>
      </w:pPr>
      <w:r>
        <w:rPr>
          <w:rFonts w:ascii="Cambria" w:hAnsi="Cambria"/>
          <w:b/>
          <w:sz w:val="20"/>
          <w:szCs w:val="20"/>
        </w:rPr>
        <w:br/>
      </w:r>
      <w:r w:rsidRPr="00897A52">
        <w:rPr>
          <w:rFonts w:ascii="Cambria" w:hAnsi="Cambria"/>
          <w:b/>
          <w:sz w:val="20"/>
          <w:szCs w:val="20"/>
        </w:rPr>
        <w:t>AGENDA &amp; LEARNING OBJECTIVES</w:t>
      </w:r>
    </w:p>
    <w:tbl>
      <w:tblPr>
        <w:tblStyle w:val="TableGrid"/>
        <w:tblpPr w:leftFromText="180" w:rightFromText="180" w:vertAnchor="text" w:tblpY="1"/>
        <w:tblOverlap w:val="never"/>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143"/>
        <w:gridCol w:w="71"/>
        <w:gridCol w:w="3436"/>
      </w:tblGrid>
      <w:tr w:rsidR="00C94EAB" w:rsidRPr="00897A52" w14:paraId="47758FDE" w14:textId="77777777" w:rsidTr="00B77C37">
        <w:tc>
          <w:tcPr>
            <w:tcW w:w="2070" w:type="dxa"/>
            <w:shd w:val="clear" w:color="auto" w:fill="92CDDC" w:themeFill="accent5" w:themeFillTint="99"/>
          </w:tcPr>
          <w:p w14:paraId="01658BDC" w14:textId="3E317AFD" w:rsidR="00C94EAB" w:rsidRPr="00897A52" w:rsidRDefault="00C94EAB" w:rsidP="007751B1">
            <w:pPr>
              <w:rPr>
                <w:rFonts w:ascii="Cambria" w:hAnsi="Cambria"/>
                <w:b/>
                <w:sz w:val="20"/>
                <w:szCs w:val="20"/>
              </w:rPr>
            </w:pPr>
            <w:r>
              <w:rPr>
                <w:rFonts w:ascii="Cambria" w:hAnsi="Cambria"/>
                <w:b/>
                <w:sz w:val="20"/>
                <w:szCs w:val="20"/>
              </w:rPr>
              <w:t xml:space="preserve">Thursday, May </w:t>
            </w:r>
            <w:r w:rsidR="007751B1">
              <w:rPr>
                <w:rFonts w:ascii="Cambria" w:hAnsi="Cambria"/>
                <w:b/>
                <w:sz w:val="20"/>
                <w:szCs w:val="20"/>
              </w:rPr>
              <w:t>3</w:t>
            </w:r>
            <w:r w:rsidR="007751B1" w:rsidRPr="007751B1">
              <w:rPr>
                <w:rFonts w:ascii="Cambria" w:hAnsi="Cambria"/>
                <w:b/>
                <w:sz w:val="20"/>
                <w:szCs w:val="20"/>
                <w:vertAlign w:val="superscript"/>
              </w:rPr>
              <w:t>rd</w:t>
            </w:r>
            <w:r w:rsidR="007751B1">
              <w:rPr>
                <w:rFonts w:ascii="Cambria" w:hAnsi="Cambria"/>
                <w:b/>
                <w:sz w:val="20"/>
                <w:szCs w:val="20"/>
              </w:rPr>
              <w:t xml:space="preserve"> </w:t>
            </w:r>
            <w:r>
              <w:rPr>
                <w:rFonts w:ascii="Cambria" w:hAnsi="Cambria"/>
                <w:b/>
                <w:sz w:val="20"/>
                <w:szCs w:val="20"/>
              </w:rPr>
              <w:t xml:space="preserve"> </w:t>
            </w:r>
            <w:r w:rsidRPr="00897A52">
              <w:rPr>
                <w:rFonts w:ascii="Cambria" w:hAnsi="Cambria"/>
                <w:b/>
                <w:sz w:val="20"/>
                <w:szCs w:val="20"/>
              </w:rPr>
              <w:t xml:space="preserve">  </w:t>
            </w:r>
          </w:p>
        </w:tc>
        <w:tc>
          <w:tcPr>
            <w:tcW w:w="4214" w:type="dxa"/>
            <w:gridSpan w:val="2"/>
            <w:shd w:val="clear" w:color="auto" w:fill="92CDDC" w:themeFill="accent5" w:themeFillTint="99"/>
          </w:tcPr>
          <w:p w14:paraId="2FB32D8C" w14:textId="77777777" w:rsidR="00C94EAB" w:rsidRPr="00897A52" w:rsidRDefault="00C94EAB" w:rsidP="00C94EAB">
            <w:pPr>
              <w:rPr>
                <w:rFonts w:ascii="Cambria" w:hAnsi="Cambria"/>
                <w:b/>
                <w:sz w:val="20"/>
                <w:szCs w:val="20"/>
              </w:rPr>
            </w:pPr>
          </w:p>
        </w:tc>
        <w:tc>
          <w:tcPr>
            <w:tcW w:w="3436" w:type="dxa"/>
            <w:shd w:val="clear" w:color="auto" w:fill="92CDDC" w:themeFill="accent5" w:themeFillTint="99"/>
          </w:tcPr>
          <w:p w14:paraId="07E7174D" w14:textId="778FC8C4" w:rsidR="00C94EAB" w:rsidRPr="00897A52" w:rsidRDefault="00C94EAB" w:rsidP="00C94EAB">
            <w:pPr>
              <w:rPr>
                <w:rFonts w:ascii="Cambria" w:hAnsi="Cambria"/>
                <w:b/>
                <w:sz w:val="18"/>
                <w:szCs w:val="18"/>
              </w:rPr>
            </w:pPr>
            <w:r w:rsidRPr="00897A52">
              <w:rPr>
                <w:rFonts w:ascii="Cambria" w:hAnsi="Cambria"/>
                <w:b/>
                <w:sz w:val="20"/>
                <w:szCs w:val="20"/>
              </w:rPr>
              <w:t>Learning Objective(s)</w:t>
            </w:r>
            <w:r>
              <w:rPr>
                <w:rFonts w:ascii="Cambria" w:hAnsi="Cambria"/>
                <w:b/>
                <w:sz w:val="20"/>
                <w:szCs w:val="20"/>
              </w:rPr>
              <w:br/>
            </w:r>
            <w:r w:rsidRPr="00343EDB">
              <w:rPr>
                <w:rFonts w:ascii="Cambria" w:hAnsi="Cambria"/>
                <w:sz w:val="18"/>
                <w:szCs w:val="20"/>
              </w:rPr>
              <w:t>As a result of participating in this activity</w:t>
            </w:r>
            <w:r w:rsidR="00653CB6">
              <w:rPr>
                <w:rFonts w:ascii="Cambria" w:hAnsi="Cambria"/>
                <w:sz w:val="18"/>
                <w:szCs w:val="20"/>
              </w:rPr>
              <w:t>, the attendee will be able to:</w:t>
            </w:r>
          </w:p>
        </w:tc>
      </w:tr>
      <w:tr w:rsidR="00C94EAB" w:rsidRPr="00897A52" w14:paraId="6BB8BEB1" w14:textId="5BEF13E9" w:rsidTr="00B77C37">
        <w:tc>
          <w:tcPr>
            <w:tcW w:w="2070" w:type="dxa"/>
          </w:tcPr>
          <w:p w14:paraId="041D2443" w14:textId="38547F7C" w:rsidR="00C94EAB" w:rsidRPr="00897A52" w:rsidRDefault="00C94EAB" w:rsidP="00C94EAB">
            <w:pPr>
              <w:jc w:val="right"/>
              <w:rPr>
                <w:rFonts w:ascii="Cambria" w:hAnsi="Cambria"/>
                <w:sz w:val="20"/>
                <w:szCs w:val="20"/>
              </w:rPr>
            </w:pPr>
            <w:r>
              <w:rPr>
                <w:rFonts w:ascii="Cambria" w:hAnsi="Cambria"/>
                <w:sz w:val="20"/>
                <w:szCs w:val="20"/>
              </w:rPr>
              <w:t>5:00 PM – 6:00 PM</w:t>
            </w:r>
          </w:p>
        </w:tc>
        <w:tc>
          <w:tcPr>
            <w:tcW w:w="4143" w:type="dxa"/>
          </w:tcPr>
          <w:p w14:paraId="36590C14" w14:textId="34252D62" w:rsidR="00C94EAB" w:rsidRPr="00B77C37" w:rsidRDefault="007751B1" w:rsidP="007751B1">
            <w:pPr>
              <w:rPr>
                <w:rFonts w:ascii="Cambria" w:hAnsi="Cambria"/>
                <w:szCs w:val="20"/>
              </w:rPr>
            </w:pPr>
            <w:r w:rsidRPr="00B77C37">
              <w:rPr>
                <w:rFonts w:ascii="Cambria" w:hAnsi="Cambria"/>
                <w:b/>
                <w:szCs w:val="20"/>
              </w:rPr>
              <w:t>Registration and dinner</w:t>
            </w:r>
          </w:p>
        </w:tc>
        <w:tc>
          <w:tcPr>
            <w:tcW w:w="3507" w:type="dxa"/>
            <w:gridSpan w:val="2"/>
            <w:vAlign w:val="bottom"/>
          </w:tcPr>
          <w:p w14:paraId="6D04C9A5" w14:textId="79A1CD6E" w:rsidR="00C94EAB" w:rsidRPr="00897A52" w:rsidRDefault="00C94EAB" w:rsidP="00C94EAB">
            <w:pPr>
              <w:rPr>
                <w:rFonts w:ascii="Cambria" w:hAnsi="Cambria"/>
                <w:sz w:val="20"/>
                <w:szCs w:val="20"/>
              </w:rPr>
            </w:pPr>
          </w:p>
        </w:tc>
      </w:tr>
      <w:tr w:rsidR="00C94EAB" w:rsidRPr="00897A52" w14:paraId="681C47DE" w14:textId="77777777" w:rsidTr="00B77C37">
        <w:tc>
          <w:tcPr>
            <w:tcW w:w="2070" w:type="dxa"/>
          </w:tcPr>
          <w:p w14:paraId="297880F7" w14:textId="77777777" w:rsidR="00C94EAB" w:rsidRPr="00897A52" w:rsidRDefault="00C94EAB" w:rsidP="00C94EAB">
            <w:pPr>
              <w:jc w:val="right"/>
              <w:rPr>
                <w:rFonts w:ascii="Cambria" w:hAnsi="Cambria"/>
                <w:sz w:val="20"/>
                <w:szCs w:val="20"/>
              </w:rPr>
            </w:pPr>
          </w:p>
        </w:tc>
        <w:tc>
          <w:tcPr>
            <w:tcW w:w="7650" w:type="dxa"/>
            <w:gridSpan w:val="3"/>
          </w:tcPr>
          <w:p w14:paraId="0EF85688" w14:textId="77777777" w:rsidR="00C94EAB" w:rsidRPr="00897A52" w:rsidRDefault="00C94EAB" w:rsidP="00C94EAB">
            <w:pPr>
              <w:rPr>
                <w:rFonts w:ascii="Cambria" w:hAnsi="Cambria"/>
                <w:b/>
                <w:sz w:val="18"/>
                <w:szCs w:val="18"/>
              </w:rPr>
            </w:pPr>
          </w:p>
        </w:tc>
      </w:tr>
      <w:tr w:rsidR="00B77C37" w:rsidRPr="00897A52" w14:paraId="6A5904BF" w14:textId="77777777" w:rsidTr="00B77C37">
        <w:tc>
          <w:tcPr>
            <w:tcW w:w="2070" w:type="dxa"/>
          </w:tcPr>
          <w:p w14:paraId="0A8A37EA" w14:textId="25B9146A" w:rsidR="00B77C37" w:rsidRPr="00897A52" w:rsidRDefault="00B77C37" w:rsidP="00C94EAB">
            <w:pPr>
              <w:jc w:val="right"/>
              <w:rPr>
                <w:rFonts w:ascii="Cambria" w:hAnsi="Cambria"/>
                <w:sz w:val="20"/>
                <w:szCs w:val="20"/>
              </w:rPr>
            </w:pPr>
            <w:r>
              <w:rPr>
                <w:rFonts w:ascii="Cambria" w:hAnsi="Cambria"/>
                <w:sz w:val="20"/>
                <w:szCs w:val="20"/>
              </w:rPr>
              <w:t>6:00 PM – 6:10 PM</w:t>
            </w:r>
          </w:p>
        </w:tc>
        <w:tc>
          <w:tcPr>
            <w:tcW w:w="7650" w:type="dxa"/>
            <w:gridSpan w:val="3"/>
          </w:tcPr>
          <w:p w14:paraId="4850F4CF" w14:textId="77777777" w:rsidR="00B77C37" w:rsidRPr="00B77C37" w:rsidRDefault="00B77C37" w:rsidP="00C94EAB">
            <w:pPr>
              <w:rPr>
                <w:rFonts w:ascii="Cambria" w:hAnsi="Cambria"/>
                <w:b/>
                <w:szCs w:val="18"/>
              </w:rPr>
            </w:pPr>
            <w:r w:rsidRPr="00B77C37">
              <w:rPr>
                <w:rFonts w:ascii="Cambria" w:hAnsi="Cambria"/>
                <w:b/>
                <w:szCs w:val="18"/>
              </w:rPr>
              <w:t>Welcome and Introductory Remarks</w:t>
            </w:r>
          </w:p>
          <w:p w14:paraId="07B1439C" w14:textId="77777777" w:rsidR="00B77C37" w:rsidRPr="00B77C37" w:rsidRDefault="00B77C37" w:rsidP="00B77C37">
            <w:pPr>
              <w:rPr>
                <w:rFonts w:ascii="Cambria" w:hAnsi="Cambria"/>
                <w:i/>
                <w:sz w:val="20"/>
                <w:szCs w:val="18"/>
              </w:rPr>
            </w:pPr>
            <w:r w:rsidRPr="00B77C37">
              <w:rPr>
                <w:rFonts w:ascii="Cambria" w:hAnsi="Cambria"/>
                <w:i/>
                <w:sz w:val="20"/>
                <w:szCs w:val="18"/>
              </w:rPr>
              <w:t>Mitchell Mutter, MD</w:t>
            </w:r>
          </w:p>
          <w:p w14:paraId="5C78BE75" w14:textId="77777777" w:rsidR="00B77C37" w:rsidRPr="00B77C37" w:rsidRDefault="00B77C37" w:rsidP="00B77C37">
            <w:pPr>
              <w:rPr>
                <w:rFonts w:ascii="Cambria" w:hAnsi="Cambria"/>
                <w:i/>
                <w:sz w:val="20"/>
                <w:szCs w:val="18"/>
              </w:rPr>
            </w:pPr>
            <w:r w:rsidRPr="00B77C37">
              <w:rPr>
                <w:rFonts w:ascii="Cambria" w:hAnsi="Cambria"/>
                <w:i/>
                <w:sz w:val="20"/>
                <w:szCs w:val="18"/>
              </w:rPr>
              <w:t>Medical Director of Special Projects</w:t>
            </w:r>
          </w:p>
          <w:p w14:paraId="738FAFD2" w14:textId="1F2F7FB9" w:rsidR="00B77C37" w:rsidRPr="00897A52" w:rsidRDefault="00B77C37" w:rsidP="00B77C37">
            <w:pPr>
              <w:rPr>
                <w:rFonts w:ascii="Cambria" w:hAnsi="Cambria"/>
                <w:b/>
                <w:sz w:val="18"/>
                <w:szCs w:val="18"/>
              </w:rPr>
            </w:pPr>
            <w:r w:rsidRPr="00B77C37">
              <w:rPr>
                <w:rFonts w:ascii="Cambria" w:hAnsi="Cambria"/>
                <w:i/>
                <w:sz w:val="20"/>
                <w:szCs w:val="18"/>
              </w:rPr>
              <w:t>Tennessee Department of Health</w:t>
            </w:r>
          </w:p>
        </w:tc>
      </w:tr>
      <w:tr w:rsidR="00B77C37" w:rsidRPr="00897A52" w14:paraId="168D7272" w14:textId="77777777" w:rsidTr="00B77C37">
        <w:tc>
          <w:tcPr>
            <w:tcW w:w="2070" w:type="dxa"/>
          </w:tcPr>
          <w:p w14:paraId="21311CB4" w14:textId="64CC7BEB" w:rsidR="00B77C37" w:rsidRPr="00897A52" w:rsidRDefault="00B77C37" w:rsidP="00C94EAB">
            <w:pPr>
              <w:jc w:val="right"/>
              <w:rPr>
                <w:rFonts w:ascii="Cambria" w:hAnsi="Cambria"/>
                <w:sz w:val="20"/>
                <w:szCs w:val="20"/>
              </w:rPr>
            </w:pPr>
          </w:p>
        </w:tc>
        <w:tc>
          <w:tcPr>
            <w:tcW w:w="7650" w:type="dxa"/>
            <w:gridSpan w:val="3"/>
          </w:tcPr>
          <w:p w14:paraId="7426FB8E" w14:textId="77777777" w:rsidR="00B77C37" w:rsidRPr="00897A52" w:rsidRDefault="00B77C37" w:rsidP="00C94EAB">
            <w:pPr>
              <w:rPr>
                <w:rFonts w:ascii="Cambria" w:hAnsi="Cambria"/>
                <w:b/>
                <w:sz w:val="18"/>
                <w:szCs w:val="18"/>
              </w:rPr>
            </w:pPr>
          </w:p>
        </w:tc>
      </w:tr>
      <w:tr w:rsidR="00A66F76" w:rsidRPr="00897A52" w14:paraId="5FD3903E" w14:textId="77777777" w:rsidTr="00B77C37">
        <w:trPr>
          <w:trHeight w:val="93"/>
        </w:trPr>
        <w:tc>
          <w:tcPr>
            <w:tcW w:w="2070" w:type="dxa"/>
          </w:tcPr>
          <w:p w14:paraId="039098FE" w14:textId="3FB59885" w:rsidR="00A66F76" w:rsidRPr="00897A52" w:rsidRDefault="00B77C37" w:rsidP="00C94EAB">
            <w:pPr>
              <w:jc w:val="right"/>
              <w:rPr>
                <w:rFonts w:ascii="Cambria" w:hAnsi="Cambria"/>
                <w:sz w:val="20"/>
                <w:szCs w:val="20"/>
              </w:rPr>
            </w:pPr>
            <w:r>
              <w:rPr>
                <w:rFonts w:ascii="Cambria" w:hAnsi="Cambria"/>
                <w:sz w:val="20"/>
                <w:szCs w:val="20"/>
              </w:rPr>
              <w:t>6:10 PM – 6:4</w:t>
            </w:r>
            <w:r w:rsidR="00643D65">
              <w:rPr>
                <w:rFonts w:ascii="Cambria" w:hAnsi="Cambria"/>
                <w:sz w:val="20"/>
                <w:szCs w:val="20"/>
              </w:rPr>
              <w:t>0</w:t>
            </w:r>
            <w:r w:rsidR="00A66F76">
              <w:rPr>
                <w:rFonts w:ascii="Cambria" w:hAnsi="Cambria"/>
                <w:sz w:val="20"/>
                <w:szCs w:val="20"/>
              </w:rPr>
              <w:t xml:space="preserve"> PM</w:t>
            </w:r>
          </w:p>
        </w:tc>
        <w:tc>
          <w:tcPr>
            <w:tcW w:w="4214" w:type="dxa"/>
            <w:gridSpan w:val="2"/>
          </w:tcPr>
          <w:p w14:paraId="5CB15F82" w14:textId="77777777" w:rsidR="00B77C37" w:rsidRPr="00B77C37" w:rsidRDefault="00B77C37" w:rsidP="00C94EAB">
            <w:pPr>
              <w:rPr>
                <w:rFonts w:ascii="Cambria" w:hAnsi="Cambria"/>
                <w:b/>
                <w:szCs w:val="20"/>
              </w:rPr>
            </w:pPr>
            <w:r w:rsidRPr="00B77C37">
              <w:rPr>
                <w:rFonts w:ascii="Cambria" w:hAnsi="Cambria"/>
                <w:b/>
                <w:szCs w:val="20"/>
              </w:rPr>
              <w:t xml:space="preserve">2018 Tennessee Controlled Substances Monitoring Database Program and the 2016 Prescription Safety Act </w:t>
            </w:r>
          </w:p>
          <w:p w14:paraId="597D82CF" w14:textId="1BA9DBE4" w:rsidR="00A66F76" w:rsidRDefault="00643D65" w:rsidP="00C94EAB">
            <w:pPr>
              <w:rPr>
                <w:rFonts w:ascii="Cambria" w:hAnsi="Cambria"/>
                <w:i/>
                <w:sz w:val="20"/>
                <w:szCs w:val="20"/>
              </w:rPr>
            </w:pPr>
            <w:r>
              <w:rPr>
                <w:rFonts w:ascii="Cambria" w:hAnsi="Cambria"/>
                <w:i/>
                <w:sz w:val="20"/>
                <w:szCs w:val="20"/>
              </w:rPr>
              <w:t xml:space="preserve">D. Todd Bess, </w:t>
            </w:r>
            <w:proofErr w:type="spellStart"/>
            <w:r>
              <w:rPr>
                <w:rFonts w:ascii="Cambria" w:hAnsi="Cambria"/>
                <w:i/>
                <w:sz w:val="20"/>
                <w:szCs w:val="20"/>
              </w:rPr>
              <w:t>PharmD</w:t>
            </w:r>
            <w:proofErr w:type="spellEnd"/>
          </w:p>
          <w:p w14:paraId="7C9641E2" w14:textId="1B82B647" w:rsidR="00A66F76" w:rsidRPr="00643D65" w:rsidRDefault="00B77C37" w:rsidP="00C94EAB">
            <w:pPr>
              <w:rPr>
                <w:rFonts w:ascii="Cambria" w:hAnsi="Cambria"/>
                <w:i/>
                <w:sz w:val="20"/>
                <w:szCs w:val="20"/>
              </w:rPr>
            </w:pPr>
            <w:r>
              <w:rPr>
                <w:rFonts w:ascii="Cambria" w:hAnsi="Cambria"/>
                <w:i/>
                <w:sz w:val="20"/>
                <w:szCs w:val="20"/>
              </w:rPr>
              <w:t xml:space="preserve">Director of TN </w:t>
            </w:r>
            <w:r w:rsidR="00643D65" w:rsidRPr="00643D65">
              <w:rPr>
                <w:rFonts w:ascii="Cambria" w:hAnsi="Cambria"/>
                <w:i/>
                <w:sz w:val="20"/>
                <w:szCs w:val="20"/>
              </w:rPr>
              <w:t>CSMD</w:t>
            </w:r>
            <w:r>
              <w:rPr>
                <w:rFonts w:ascii="Cambria" w:hAnsi="Cambria"/>
                <w:i/>
                <w:sz w:val="20"/>
                <w:szCs w:val="20"/>
              </w:rPr>
              <w:t xml:space="preserve"> Program</w:t>
            </w:r>
          </w:p>
          <w:p w14:paraId="5D49F527" w14:textId="77777777" w:rsidR="00A66F76" w:rsidRPr="00897A52" w:rsidRDefault="00A66F76" w:rsidP="00C94EAB">
            <w:pPr>
              <w:rPr>
                <w:rFonts w:ascii="Cambria" w:hAnsi="Cambria"/>
                <w:b/>
                <w:sz w:val="20"/>
                <w:szCs w:val="20"/>
              </w:rPr>
            </w:pPr>
          </w:p>
        </w:tc>
        <w:tc>
          <w:tcPr>
            <w:tcW w:w="3436" w:type="dxa"/>
          </w:tcPr>
          <w:p w14:paraId="209F4DC7" w14:textId="2869EC2E" w:rsidR="00A66F76" w:rsidRDefault="00643D65" w:rsidP="008174E0">
            <w:pPr>
              <w:pStyle w:val="ListParagraph"/>
              <w:numPr>
                <w:ilvl w:val="0"/>
                <w:numId w:val="2"/>
              </w:numPr>
              <w:rPr>
                <w:rFonts w:ascii="Cambria" w:hAnsi="Cambria"/>
                <w:sz w:val="18"/>
                <w:szCs w:val="18"/>
              </w:rPr>
            </w:pPr>
            <w:r>
              <w:rPr>
                <w:rFonts w:ascii="Cambria" w:hAnsi="Cambria"/>
                <w:sz w:val="18"/>
                <w:szCs w:val="18"/>
              </w:rPr>
              <w:lastRenderedPageBreak/>
              <w:t>Review the Controlled Substance Monitoring Database (CSMD).</w:t>
            </w:r>
          </w:p>
          <w:p w14:paraId="60E5648F" w14:textId="02965C6F" w:rsidR="00A66F76" w:rsidRDefault="00643D65" w:rsidP="00667DA3">
            <w:pPr>
              <w:pStyle w:val="ListParagraph"/>
              <w:numPr>
                <w:ilvl w:val="0"/>
                <w:numId w:val="2"/>
              </w:numPr>
              <w:rPr>
                <w:rFonts w:ascii="Cambria" w:hAnsi="Cambria"/>
                <w:sz w:val="18"/>
                <w:szCs w:val="18"/>
              </w:rPr>
            </w:pPr>
            <w:r>
              <w:rPr>
                <w:rFonts w:ascii="Cambria" w:hAnsi="Cambria"/>
                <w:sz w:val="18"/>
                <w:szCs w:val="18"/>
              </w:rPr>
              <w:t>List new laws pertaining to the CSMD.</w:t>
            </w:r>
          </w:p>
          <w:p w14:paraId="1059B911" w14:textId="1DCA0D77" w:rsidR="00A66F76" w:rsidRDefault="00643D65" w:rsidP="00A66F76">
            <w:pPr>
              <w:pStyle w:val="ListParagraph"/>
              <w:numPr>
                <w:ilvl w:val="0"/>
                <w:numId w:val="2"/>
              </w:numPr>
              <w:rPr>
                <w:rFonts w:ascii="Cambria" w:hAnsi="Cambria"/>
                <w:sz w:val="18"/>
                <w:szCs w:val="18"/>
              </w:rPr>
            </w:pPr>
            <w:r>
              <w:rPr>
                <w:rFonts w:ascii="Cambria" w:hAnsi="Cambria"/>
                <w:sz w:val="18"/>
                <w:szCs w:val="18"/>
              </w:rPr>
              <w:t>Visualize CSMD enhancement.</w:t>
            </w:r>
          </w:p>
          <w:p w14:paraId="794ED1CD" w14:textId="2538D540" w:rsidR="00643D65" w:rsidRPr="00A66F76" w:rsidRDefault="00643D65" w:rsidP="00643D65">
            <w:pPr>
              <w:pStyle w:val="ListParagraph"/>
              <w:ind w:left="360"/>
              <w:rPr>
                <w:rFonts w:ascii="Cambria" w:hAnsi="Cambria"/>
                <w:sz w:val="18"/>
                <w:szCs w:val="18"/>
              </w:rPr>
            </w:pPr>
          </w:p>
        </w:tc>
      </w:tr>
      <w:tr w:rsidR="00643D65" w:rsidRPr="00897A52" w14:paraId="1542DA97" w14:textId="77777777" w:rsidTr="00B77C37">
        <w:trPr>
          <w:trHeight w:val="93"/>
        </w:trPr>
        <w:tc>
          <w:tcPr>
            <w:tcW w:w="2070" w:type="dxa"/>
          </w:tcPr>
          <w:p w14:paraId="71A1CE16" w14:textId="0370A184" w:rsidR="00643D65" w:rsidRPr="00897A52" w:rsidRDefault="00B77C37" w:rsidP="00643D65">
            <w:pPr>
              <w:jc w:val="right"/>
              <w:rPr>
                <w:rFonts w:ascii="Cambria" w:hAnsi="Cambria"/>
                <w:sz w:val="20"/>
                <w:szCs w:val="20"/>
              </w:rPr>
            </w:pPr>
            <w:r>
              <w:rPr>
                <w:rFonts w:ascii="Cambria" w:hAnsi="Cambria"/>
                <w:sz w:val="20"/>
                <w:szCs w:val="20"/>
              </w:rPr>
              <w:lastRenderedPageBreak/>
              <w:t>6:40 PM – 7:10 PM</w:t>
            </w:r>
          </w:p>
        </w:tc>
        <w:tc>
          <w:tcPr>
            <w:tcW w:w="4214" w:type="dxa"/>
            <w:gridSpan w:val="2"/>
          </w:tcPr>
          <w:p w14:paraId="35BA2CDE" w14:textId="77777777" w:rsidR="00B77C37" w:rsidRPr="00B77C37" w:rsidRDefault="00B77C37" w:rsidP="00B77C37">
            <w:pPr>
              <w:rPr>
                <w:rFonts w:ascii="Cambria" w:eastAsia="Calibri" w:hAnsi="Cambria" w:cs="Times New Roman"/>
                <w:b/>
                <w:szCs w:val="24"/>
              </w:rPr>
            </w:pPr>
            <w:r w:rsidRPr="00B77C37">
              <w:rPr>
                <w:rFonts w:ascii="Cambria" w:eastAsia="Calibri" w:hAnsi="Cambria" w:cs="Times New Roman"/>
                <w:b/>
                <w:szCs w:val="24"/>
              </w:rPr>
              <w:t>Chronic Pain Guidelines</w:t>
            </w:r>
          </w:p>
          <w:p w14:paraId="029D805E" w14:textId="42581F48" w:rsidR="00B77C37" w:rsidRPr="00B77C37" w:rsidRDefault="00B77C37" w:rsidP="00B77C37">
            <w:pPr>
              <w:rPr>
                <w:rFonts w:ascii="Cambria" w:eastAsia="Calibri" w:hAnsi="Cambria" w:cs="Times New Roman"/>
                <w:b/>
                <w:sz w:val="20"/>
                <w:szCs w:val="24"/>
              </w:rPr>
            </w:pPr>
            <w:r w:rsidRPr="00B77C37">
              <w:rPr>
                <w:rFonts w:ascii="Cambria" w:eastAsia="Calibri" w:hAnsi="Cambria" w:cs="Times New Roman"/>
                <w:i/>
                <w:sz w:val="20"/>
                <w:szCs w:val="24"/>
              </w:rPr>
              <w:t>Timothy S. Smyth, MD</w:t>
            </w:r>
          </w:p>
          <w:p w14:paraId="6F524786" w14:textId="49B4F6CE" w:rsidR="00B77C37" w:rsidRPr="00B77C37" w:rsidRDefault="00B77C37" w:rsidP="00B77C37">
            <w:pPr>
              <w:rPr>
                <w:rFonts w:ascii="Cambria" w:eastAsia="Calibri" w:hAnsi="Cambria" w:cs="Times New Roman"/>
                <w:i/>
                <w:sz w:val="20"/>
                <w:szCs w:val="24"/>
              </w:rPr>
            </w:pPr>
            <w:r w:rsidRPr="00B77C37">
              <w:rPr>
                <w:rFonts w:ascii="Cambria" w:eastAsia="Calibri" w:hAnsi="Cambria" w:cs="Times New Roman"/>
                <w:i/>
                <w:sz w:val="20"/>
                <w:szCs w:val="24"/>
              </w:rPr>
              <w:t xml:space="preserve">Diplomat: </w:t>
            </w:r>
            <w:proofErr w:type="spellStart"/>
            <w:r w:rsidRPr="00B77C37">
              <w:rPr>
                <w:rFonts w:ascii="Cambria" w:eastAsia="Calibri" w:hAnsi="Cambria" w:cs="Times New Roman"/>
                <w:i/>
                <w:sz w:val="20"/>
                <w:szCs w:val="24"/>
              </w:rPr>
              <w:t>ABPrevM</w:t>
            </w:r>
            <w:proofErr w:type="spellEnd"/>
            <w:r w:rsidRPr="00B77C37">
              <w:rPr>
                <w:rFonts w:ascii="Cambria" w:eastAsia="Calibri" w:hAnsi="Cambria" w:cs="Times New Roman"/>
                <w:i/>
                <w:sz w:val="20"/>
                <w:szCs w:val="24"/>
              </w:rPr>
              <w:t xml:space="preserve">, ABAM, </w:t>
            </w:r>
            <w:proofErr w:type="spellStart"/>
            <w:r w:rsidRPr="00B77C37">
              <w:rPr>
                <w:rFonts w:ascii="Cambria" w:eastAsia="Calibri" w:hAnsi="Cambria" w:cs="Times New Roman"/>
                <w:i/>
                <w:sz w:val="20"/>
                <w:szCs w:val="24"/>
              </w:rPr>
              <w:t>ABPainM</w:t>
            </w:r>
            <w:proofErr w:type="spellEnd"/>
            <w:r w:rsidRPr="00B77C37">
              <w:rPr>
                <w:rFonts w:ascii="Cambria" w:eastAsia="Calibri" w:hAnsi="Cambria" w:cs="Times New Roman"/>
                <w:i/>
                <w:sz w:val="20"/>
                <w:szCs w:val="24"/>
              </w:rPr>
              <w:t>, ABA</w:t>
            </w:r>
          </w:p>
          <w:p w14:paraId="428ED46C" w14:textId="3E6D1B05" w:rsidR="00B77C37" w:rsidRPr="00B77C37" w:rsidRDefault="00B77C37" w:rsidP="00B77C37">
            <w:pPr>
              <w:rPr>
                <w:rFonts w:ascii="Cambria" w:eastAsia="Calibri" w:hAnsi="Cambria" w:cs="Times New Roman"/>
                <w:i/>
                <w:sz w:val="20"/>
                <w:szCs w:val="24"/>
              </w:rPr>
            </w:pPr>
            <w:r w:rsidRPr="00B77C37">
              <w:rPr>
                <w:rFonts w:ascii="Cambria" w:eastAsia="Calibri" w:hAnsi="Cambria" w:cs="Times New Roman"/>
                <w:i/>
                <w:sz w:val="20"/>
                <w:szCs w:val="24"/>
              </w:rPr>
              <w:t>Medical Director of Catalyst Health Solutions</w:t>
            </w:r>
          </w:p>
          <w:p w14:paraId="676C275D" w14:textId="2B40115E" w:rsidR="00643D65" w:rsidRPr="00B77C37" w:rsidRDefault="00B77C37" w:rsidP="00B77C37">
            <w:pPr>
              <w:rPr>
                <w:rFonts w:ascii="Calibri" w:eastAsia="Calibri" w:hAnsi="Calibri" w:cs="Times New Roman"/>
                <w:i/>
                <w:szCs w:val="24"/>
              </w:rPr>
            </w:pPr>
            <w:r w:rsidRPr="00B77C37">
              <w:rPr>
                <w:rFonts w:ascii="Cambria" w:eastAsia="Calibri" w:hAnsi="Cambria" w:cs="Times New Roman"/>
                <w:i/>
                <w:sz w:val="20"/>
                <w:szCs w:val="24"/>
              </w:rPr>
              <w:t xml:space="preserve">Medical Director of </w:t>
            </w:r>
            <w:proofErr w:type="spellStart"/>
            <w:r w:rsidRPr="00B77C37">
              <w:rPr>
                <w:rFonts w:ascii="Cambria" w:eastAsia="Calibri" w:hAnsi="Cambria" w:cs="Times New Roman"/>
                <w:i/>
                <w:sz w:val="20"/>
                <w:szCs w:val="24"/>
              </w:rPr>
              <w:t>OverMountain</w:t>
            </w:r>
            <w:proofErr w:type="spellEnd"/>
            <w:r w:rsidRPr="00B77C37">
              <w:rPr>
                <w:rFonts w:ascii="Cambria" w:eastAsia="Calibri" w:hAnsi="Cambria" w:cs="Times New Roman"/>
                <w:i/>
                <w:sz w:val="20"/>
                <w:szCs w:val="24"/>
              </w:rPr>
              <w:t xml:space="preserve"> Recovery</w:t>
            </w:r>
          </w:p>
        </w:tc>
        <w:tc>
          <w:tcPr>
            <w:tcW w:w="3436" w:type="dxa"/>
          </w:tcPr>
          <w:p w14:paraId="5C284D94" w14:textId="384EDAFE" w:rsidR="00FF7B88" w:rsidRPr="00FF7B88" w:rsidRDefault="00FF7B88" w:rsidP="00FF7B88">
            <w:pPr>
              <w:pStyle w:val="ListParagraph"/>
              <w:numPr>
                <w:ilvl w:val="0"/>
                <w:numId w:val="10"/>
              </w:numPr>
              <w:rPr>
                <w:rFonts w:ascii="Cambria" w:hAnsi="Cambria"/>
                <w:sz w:val="18"/>
              </w:rPr>
            </w:pPr>
            <w:r>
              <w:rPr>
                <w:rFonts w:ascii="Cambria" w:hAnsi="Cambria"/>
                <w:sz w:val="18"/>
              </w:rPr>
              <w:t>Review the</w:t>
            </w:r>
            <w:r w:rsidRPr="00FF7B88">
              <w:rPr>
                <w:rFonts w:ascii="Cambria" w:hAnsi="Cambria"/>
                <w:sz w:val="18"/>
              </w:rPr>
              <w:t xml:space="preserve"> State of Tennessee guidelines on opioid prescribing.</w:t>
            </w:r>
          </w:p>
          <w:p w14:paraId="3B2F00EA" w14:textId="7FEEBA64" w:rsidR="00643D65" w:rsidRPr="00FF7B88" w:rsidRDefault="00FF7B88" w:rsidP="00FF7B88">
            <w:pPr>
              <w:pStyle w:val="ListParagraph"/>
              <w:numPr>
                <w:ilvl w:val="0"/>
                <w:numId w:val="10"/>
              </w:numPr>
              <w:rPr>
                <w:rFonts w:ascii="Cambria" w:hAnsi="Cambria"/>
                <w:sz w:val="18"/>
              </w:rPr>
            </w:pPr>
            <w:r>
              <w:rPr>
                <w:rFonts w:ascii="Cambria" w:hAnsi="Cambria"/>
                <w:sz w:val="18"/>
              </w:rPr>
              <w:t>Discuss</w:t>
            </w:r>
            <w:r w:rsidRPr="00FF7B88">
              <w:rPr>
                <w:rFonts w:ascii="Cambria" w:hAnsi="Cambria"/>
                <w:sz w:val="18"/>
              </w:rPr>
              <w:t xml:space="preserve"> the concept of MEDD.</w:t>
            </w:r>
          </w:p>
        </w:tc>
      </w:tr>
      <w:tr w:rsidR="00A66F76" w:rsidRPr="00897A52" w14:paraId="5C22BEDC" w14:textId="77777777" w:rsidTr="00B77C37">
        <w:trPr>
          <w:trHeight w:val="138"/>
        </w:trPr>
        <w:tc>
          <w:tcPr>
            <w:tcW w:w="2070" w:type="dxa"/>
          </w:tcPr>
          <w:p w14:paraId="0613044D" w14:textId="280D1235" w:rsidR="00A66F76" w:rsidRPr="00897A52" w:rsidRDefault="00A66F76" w:rsidP="00C94EAB">
            <w:pPr>
              <w:jc w:val="right"/>
              <w:rPr>
                <w:rFonts w:ascii="Cambria" w:hAnsi="Cambria"/>
                <w:sz w:val="20"/>
                <w:szCs w:val="20"/>
              </w:rPr>
            </w:pPr>
          </w:p>
        </w:tc>
        <w:tc>
          <w:tcPr>
            <w:tcW w:w="4214" w:type="dxa"/>
            <w:gridSpan w:val="2"/>
          </w:tcPr>
          <w:p w14:paraId="5826EB93" w14:textId="31B28109" w:rsidR="00A66F76" w:rsidRPr="0091238A" w:rsidRDefault="00A66F76" w:rsidP="00C94EAB">
            <w:pPr>
              <w:rPr>
                <w:rFonts w:ascii="Cambria" w:hAnsi="Cambria"/>
                <w:i/>
                <w:sz w:val="20"/>
                <w:szCs w:val="20"/>
              </w:rPr>
            </w:pPr>
          </w:p>
        </w:tc>
        <w:tc>
          <w:tcPr>
            <w:tcW w:w="3436" w:type="dxa"/>
          </w:tcPr>
          <w:p w14:paraId="78833204" w14:textId="1528EEA2" w:rsidR="00A66F76" w:rsidRPr="00A66F76" w:rsidRDefault="00A66F76" w:rsidP="00A66F76">
            <w:pPr>
              <w:rPr>
                <w:rFonts w:ascii="Cambria" w:hAnsi="Cambria"/>
                <w:sz w:val="18"/>
                <w:szCs w:val="18"/>
              </w:rPr>
            </w:pPr>
          </w:p>
        </w:tc>
      </w:tr>
      <w:tr w:rsidR="00A66F76" w:rsidRPr="00897A52" w14:paraId="39851B71" w14:textId="77777777" w:rsidTr="00B77C37">
        <w:trPr>
          <w:trHeight w:val="80"/>
        </w:trPr>
        <w:tc>
          <w:tcPr>
            <w:tcW w:w="2070" w:type="dxa"/>
          </w:tcPr>
          <w:p w14:paraId="3C00DE0E" w14:textId="2684A5BD" w:rsidR="00A66F76" w:rsidRPr="00897A52" w:rsidRDefault="00B77C37" w:rsidP="00B77C37">
            <w:pPr>
              <w:jc w:val="right"/>
              <w:rPr>
                <w:rFonts w:ascii="Cambria" w:hAnsi="Cambria"/>
                <w:sz w:val="20"/>
                <w:szCs w:val="20"/>
              </w:rPr>
            </w:pPr>
            <w:r>
              <w:rPr>
                <w:rFonts w:ascii="Cambria" w:hAnsi="Cambria"/>
                <w:sz w:val="20"/>
                <w:szCs w:val="20"/>
              </w:rPr>
              <w:t>7:10 PM – 7:30 PM</w:t>
            </w:r>
          </w:p>
        </w:tc>
        <w:tc>
          <w:tcPr>
            <w:tcW w:w="4214" w:type="dxa"/>
            <w:gridSpan w:val="2"/>
          </w:tcPr>
          <w:p w14:paraId="2FF415FA" w14:textId="77777777" w:rsidR="00A66F76" w:rsidRPr="00104FBD" w:rsidRDefault="00B77C37" w:rsidP="00C94EAB">
            <w:pPr>
              <w:rPr>
                <w:rFonts w:ascii="Cambria" w:hAnsi="Cambria"/>
                <w:b/>
                <w:szCs w:val="20"/>
              </w:rPr>
            </w:pPr>
            <w:r w:rsidRPr="00104FBD">
              <w:rPr>
                <w:rFonts w:ascii="Cambria" w:hAnsi="Cambria"/>
                <w:b/>
                <w:szCs w:val="20"/>
              </w:rPr>
              <w:t>Lessons Learned 2017</w:t>
            </w:r>
          </w:p>
          <w:p w14:paraId="6480543E" w14:textId="77777777" w:rsidR="00B77C37" w:rsidRDefault="00B77C37" w:rsidP="00B77C37">
            <w:pPr>
              <w:rPr>
                <w:rFonts w:ascii="Cambria" w:hAnsi="Cambria"/>
                <w:i/>
                <w:sz w:val="20"/>
                <w:szCs w:val="20"/>
              </w:rPr>
            </w:pPr>
            <w:r>
              <w:rPr>
                <w:rFonts w:ascii="Cambria" w:hAnsi="Cambria"/>
                <w:i/>
                <w:sz w:val="20"/>
                <w:szCs w:val="20"/>
              </w:rPr>
              <w:t>Mitchell Mutter, MD</w:t>
            </w:r>
          </w:p>
          <w:p w14:paraId="3854DB2D" w14:textId="46E24260" w:rsidR="00B77C37" w:rsidRDefault="00104FBD" w:rsidP="00B77C37">
            <w:pPr>
              <w:rPr>
                <w:rFonts w:ascii="Cambria" w:hAnsi="Cambria"/>
                <w:i/>
                <w:sz w:val="20"/>
                <w:szCs w:val="20"/>
              </w:rPr>
            </w:pPr>
            <w:r>
              <w:rPr>
                <w:rFonts w:ascii="Cambria" w:hAnsi="Cambria"/>
                <w:i/>
                <w:sz w:val="20"/>
                <w:szCs w:val="20"/>
              </w:rPr>
              <w:t xml:space="preserve">Medical </w:t>
            </w:r>
            <w:r w:rsidR="00B77C37">
              <w:rPr>
                <w:rFonts w:ascii="Cambria" w:hAnsi="Cambria"/>
                <w:i/>
                <w:sz w:val="20"/>
                <w:szCs w:val="20"/>
              </w:rPr>
              <w:t>Director of Special Projects</w:t>
            </w:r>
          </w:p>
          <w:p w14:paraId="3C0FD81A" w14:textId="77777777" w:rsidR="00104FBD" w:rsidRDefault="00104FBD" w:rsidP="00104FBD">
            <w:pPr>
              <w:rPr>
                <w:rFonts w:ascii="Cambria" w:hAnsi="Cambria"/>
                <w:i/>
                <w:sz w:val="20"/>
                <w:szCs w:val="20"/>
              </w:rPr>
            </w:pPr>
            <w:r>
              <w:rPr>
                <w:rFonts w:ascii="Cambria" w:hAnsi="Cambria"/>
                <w:i/>
                <w:sz w:val="20"/>
                <w:szCs w:val="20"/>
              </w:rPr>
              <w:t>Tennessee Department of Health</w:t>
            </w:r>
          </w:p>
          <w:p w14:paraId="08539AA7" w14:textId="129677AB" w:rsidR="00104FBD" w:rsidRPr="00897A52" w:rsidRDefault="00104FBD" w:rsidP="00B77C37">
            <w:pPr>
              <w:rPr>
                <w:rFonts w:ascii="Cambria" w:hAnsi="Cambria"/>
                <w:b/>
                <w:sz w:val="20"/>
                <w:szCs w:val="20"/>
              </w:rPr>
            </w:pPr>
          </w:p>
        </w:tc>
        <w:tc>
          <w:tcPr>
            <w:tcW w:w="3436" w:type="dxa"/>
          </w:tcPr>
          <w:p w14:paraId="21151C98" w14:textId="77777777" w:rsidR="00B77C37" w:rsidRDefault="00B77C37" w:rsidP="00B77C37">
            <w:pPr>
              <w:pStyle w:val="ListParagraph"/>
              <w:numPr>
                <w:ilvl w:val="0"/>
                <w:numId w:val="6"/>
              </w:numPr>
              <w:rPr>
                <w:rFonts w:ascii="Cambria" w:hAnsi="Cambria"/>
                <w:sz w:val="18"/>
                <w:szCs w:val="18"/>
              </w:rPr>
            </w:pPr>
            <w:r>
              <w:rPr>
                <w:rFonts w:ascii="Cambria" w:hAnsi="Cambria"/>
                <w:sz w:val="18"/>
                <w:szCs w:val="18"/>
              </w:rPr>
              <w:t>Discuss Tennessee Chronic Pain Guidelines updates, outcomes of previous efforts in the state, and be able to visualize current prescription related trends.</w:t>
            </w:r>
          </w:p>
          <w:p w14:paraId="41F6AFD6" w14:textId="77777777" w:rsidR="00B77C37" w:rsidRDefault="00B77C37" w:rsidP="00B77C37">
            <w:pPr>
              <w:pStyle w:val="ListParagraph"/>
              <w:numPr>
                <w:ilvl w:val="0"/>
                <w:numId w:val="6"/>
              </w:numPr>
              <w:rPr>
                <w:rFonts w:ascii="Cambria" w:hAnsi="Cambria"/>
                <w:sz w:val="18"/>
                <w:szCs w:val="18"/>
              </w:rPr>
            </w:pPr>
            <w:r>
              <w:rPr>
                <w:rFonts w:ascii="Cambria" w:hAnsi="Cambria"/>
                <w:sz w:val="18"/>
                <w:szCs w:val="18"/>
              </w:rPr>
              <w:t>Demonstrate an understanding of prescription opioid misuse and abuse trends.</w:t>
            </w:r>
          </w:p>
          <w:p w14:paraId="0A60AACC" w14:textId="2FC47C8F" w:rsidR="00A66F76" w:rsidRPr="00897A52" w:rsidRDefault="00B77C37" w:rsidP="00B77C37">
            <w:pPr>
              <w:pStyle w:val="ListParagraph"/>
              <w:ind w:left="360"/>
              <w:rPr>
                <w:rFonts w:ascii="Cambria" w:hAnsi="Cambria"/>
                <w:sz w:val="18"/>
                <w:szCs w:val="18"/>
              </w:rPr>
            </w:pPr>
            <w:r w:rsidRPr="00B77C37">
              <w:rPr>
                <w:rFonts w:ascii="Cambria" w:hAnsi="Cambria"/>
                <w:sz w:val="18"/>
                <w:szCs w:val="18"/>
              </w:rPr>
              <w:t>Identify strategies to incorporate evidence-based best practice.</w:t>
            </w:r>
          </w:p>
        </w:tc>
      </w:tr>
      <w:tr w:rsidR="00B77C37" w:rsidRPr="00897A52" w14:paraId="69D2789F" w14:textId="77777777" w:rsidTr="00B77C37">
        <w:trPr>
          <w:trHeight w:val="80"/>
        </w:trPr>
        <w:tc>
          <w:tcPr>
            <w:tcW w:w="2070" w:type="dxa"/>
          </w:tcPr>
          <w:p w14:paraId="3E6CDB97" w14:textId="77777777" w:rsidR="00B77C37" w:rsidRDefault="00B77C37" w:rsidP="00C94EAB">
            <w:pPr>
              <w:jc w:val="right"/>
              <w:rPr>
                <w:rFonts w:ascii="Cambria" w:hAnsi="Cambria"/>
                <w:sz w:val="20"/>
                <w:szCs w:val="20"/>
              </w:rPr>
            </w:pPr>
          </w:p>
        </w:tc>
        <w:tc>
          <w:tcPr>
            <w:tcW w:w="4214" w:type="dxa"/>
            <w:gridSpan w:val="2"/>
          </w:tcPr>
          <w:p w14:paraId="71311618" w14:textId="77777777" w:rsidR="00B77C37" w:rsidRDefault="00B77C37" w:rsidP="008174E0">
            <w:pPr>
              <w:rPr>
                <w:rFonts w:ascii="Cambria" w:hAnsi="Cambria"/>
                <w:b/>
                <w:sz w:val="20"/>
                <w:szCs w:val="20"/>
              </w:rPr>
            </w:pPr>
          </w:p>
        </w:tc>
        <w:tc>
          <w:tcPr>
            <w:tcW w:w="3436" w:type="dxa"/>
          </w:tcPr>
          <w:p w14:paraId="03297DF9" w14:textId="77777777" w:rsidR="00B77C37" w:rsidRPr="00B77C37" w:rsidRDefault="00B77C37" w:rsidP="00B77C37">
            <w:pPr>
              <w:rPr>
                <w:rFonts w:ascii="Cambria" w:hAnsi="Cambria"/>
                <w:sz w:val="18"/>
                <w:szCs w:val="18"/>
              </w:rPr>
            </w:pPr>
          </w:p>
        </w:tc>
      </w:tr>
      <w:tr w:rsidR="00B77C37" w:rsidRPr="00897A52" w14:paraId="46835A2A" w14:textId="77777777" w:rsidTr="00B77C37">
        <w:trPr>
          <w:trHeight w:val="80"/>
        </w:trPr>
        <w:tc>
          <w:tcPr>
            <w:tcW w:w="2070" w:type="dxa"/>
          </w:tcPr>
          <w:p w14:paraId="74C7A0D0" w14:textId="42EF9CCD" w:rsidR="00B77C37" w:rsidRDefault="00104FBD" w:rsidP="00C94EAB">
            <w:pPr>
              <w:jc w:val="right"/>
              <w:rPr>
                <w:rFonts w:ascii="Cambria" w:hAnsi="Cambria"/>
                <w:sz w:val="20"/>
                <w:szCs w:val="20"/>
              </w:rPr>
            </w:pPr>
            <w:r>
              <w:rPr>
                <w:rFonts w:ascii="Cambria" w:hAnsi="Cambria"/>
                <w:sz w:val="20"/>
                <w:szCs w:val="20"/>
              </w:rPr>
              <w:t>7:30 PM – 7:40 PM</w:t>
            </w:r>
          </w:p>
        </w:tc>
        <w:tc>
          <w:tcPr>
            <w:tcW w:w="4214" w:type="dxa"/>
            <w:gridSpan w:val="2"/>
          </w:tcPr>
          <w:p w14:paraId="297145EC" w14:textId="7FD1F390" w:rsidR="00B77C37" w:rsidRDefault="00104FBD" w:rsidP="008174E0">
            <w:pPr>
              <w:rPr>
                <w:rFonts w:ascii="Cambria" w:hAnsi="Cambria"/>
                <w:b/>
                <w:sz w:val="20"/>
                <w:szCs w:val="20"/>
              </w:rPr>
            </w:pPr>
            <w:r w:rsidRPr="00104FBD">
              <w:rPr>
                <w:rFonts w:ascii="Cambria" w:hAnsi="Cambria"/>
                <w:b/>
                <w:szCs w:val="20"/>
              </w:rPr>
              <w:t>Break</w:t>
            </w:r>
          </w:p>
        </w:tc>
        <w:tc>
          <w:tcPr>
            <w:tcW w:w="3436" w:type="dxa"/>
          </w:tcPr>
          <w:p w14:paraId="79943A09" w14:textId="77777777" w:rsidR="00B77C37" w:rsidRPr="00B77C37" w:rsidRDefault="00B77C37" w:rsidP="00B77C37">
            <w:pPr>
              <w:rPr>
                <w:rFonts w:ascii="Cambria" w:hAnsi="Cambria"/>
                <w:sz w:val="18"/>
                <w:szCs w:val="18"/>
              </w:rPr>
            </w:pPr>
          </w:p>
        </w:tc>
      </w:tr>
      <w:tr w:rsidR="00B77C37" w:rsidRPr="00897A52" w14:paraId="133D4C19" w14:textId="77777777" w:rsidTr="00B77C37">
        <w:trPr>
          <w:trHeight w:val="80"/>
        </w:trPr>
        <w:tc>
          <w:tcPr>
            <w:tcW w:w="2070" w:type="dxa"/>
          </w:tcPr>
          <w:p w14:paraId="1A5A653F" w14:textId="77777777" w:rsidR="00B77C37" w:rsidRDefault="00B77C37" w:rsidP="00C94EAB">
            <w:pPr>
              <w:jc w:val="right"/>
              <w:rPr>
                <w:rFonts w:ascii="Cambria" w:hAnsi="Cambria"/>
                <w:sz w:val="20"/>
                <w:szCs w:val="20"/>
              </w:rPr>
            </w:pPr>
          </w:p>
        </w:tc>
        <w:tc>
          <w:tcPr>
            <w:tcW w:w="4214" w:type="dxa"/>
            <w:gridSpan w:val="2"/>
          </w:tcPr>
          <w:p w14:paraId="18EAF0A4" w14:textId="77777777" w:rsidR="00B77C37" w:rsidRDefault="00B77C37" w:rsidP="008174E0">
            <w:pPr>
              <w:rPr>
                <w:rFonts w:ascii="Cambria" w:hAnsi="Cambria"/>
                <w:b/>
                <w:sz w:val="20"/>
                <w:szCs w:val="20"/>
              </w:rPr>
            </w:pPr>
          </w:p>
        </w:tc>
        <w:tc>
          <w:tcPr>
            <w:tcW w:w="3436" w:type="dxa"/>
          </w:tcPr>
          <w:p w14:paraId="081E7363" w14:textId="77777777" w:rsidR="00B77C37" w:rsidRPr="00B77C37" w:rsidRDefault="00B77C37" w:rsidP="00B77C37">
            <w:pPr>
              <w:rPr>
                <w:rFonts w:ascii="Cambria" w:hAnsi="Cambria"/>
                <w:sz w:val="18"/>
                <w:szCs w:val="18"/>
              </w:rPr>
            </w:pPr>
          </w:p>
        </w:tc>
      </w:tr>
      <w:tr w:rsidR="00104FBD" w:rsidRPr="00897A52" w14:paraId="1A7FD68F" w14:textId="77777777" w:rsidTr="00B77C37">
        <w:trPr>
          <w:trHeight w:val="80"/>
        </w:trPr>
        <w:tc>
          <w:tcPr>
            <w:tcW w:w="2070" w:type="dxa"/>
          </w:tcPr>
          <w:p w14:paraId="75910C91" w14:textId="197FE9ED" w:rsidR="00104FBD" w:rsidRDefault="00104FBD" w:rsidP="00104FBD">
            <w:pPr>
              <w:jc w:val="right"/>
              <w:rPr>
                <w:rFonts w:ascii="Cambria" w:hAnsi="Cambria"/>
                <w:sz w:val="20"/>
                <w:szCs w:val="20"/>
              </w:rPr>
            </w:pPr>
            <w:r>
              <w:rPr>
                <w:rFonts w:ascii="Cambria" w:hAnsi="Cambria"/>
                <w:sz w:val="20"/>
                <w:szCs w:val="20"/>
              </w:rPr>
              <w:t>7:40 PM – 8:00 PM</w:t>
            </w:r>
          </w:p>
        </w:tc>
        <w:tc>
          <w:tcPr>
            <w:tcW w:w="4214" w:type="dxa"/>
            <w:gridSpan w:val="2"/>
          </w:tcPr>
          <w:p w14:paraId="0AD44027" w14:textId="21EC377E" w:rsidR="00104FBD" w:rsidRDefault="00104FBD" w:rsidP="00104FBD">
            <w:pPr>
              <w:rPr>
                <w:rFonts w:ascii="Cambria" w:hAnsi="Cambria"/>
                <w:b/>
                <w:sz w:val="20"/>
                <w:szCs w:val="20"/>
              </w:rPr>
            </w:pPr>
            <w:r w:rsidRPr="00A81192">
              <w:rPr>
                <w:rFonts w:ascii="Cambria" w:hAnsi="Cambria"/>
                <w:b/>
                <w:szCs w:val="20"/>
              </w:rPr>
              <w:t>APN &amp; PA Updates/Screening Brief Intervention Review/Adverse Childhood Experiences (ACE) Study Review</w:t>
            </w:r>
          </w:p>
          <w:p w14:paraId="7F194193" w14:textId="77777777" w:rsidR="00104FBD" w:rsidRPr="00104FBD" w:rsidRDefault="00104FBD" w:rsidP="00104FBD">
            <w:pPr>
              <w:rPr>
                <w:rFonts w:ascii="Cambria" w:hAnsi="Cambria"/>
                <w:i/>
                <w:iCs/>
                <w:sz w:val="20"/>
                <w:szCs w:val="20"/>
              </w:rPr>
            </w:pPr>
            <w:r w:rsidRPr="00104FBD">
              <w:rPr>
                <w:rFonts w:ascii="Cambria" w:hAnsi="Cambria"/>
                <w:i/>
                <w:iCs/>
                <w:sz w:val="20"/>
                <w:szCs w:val="20"/>
              </w:rPr>
              <w:t>Linda Johnson, DNP, APRN, FNP-C, MSN, RN</w:t>
            </w:r>
          </w:p>
          <w:p w14:paraId="06F5A475" w14:textId="29F63DDD" w:rsidR="00104FBD" w:rsidRPr="00104FBD" w:rsidRDefault="00104FBD" w:rsidP="00A81192">
            <w:pPr>
              <w:ind w:right="-124"/>
              <w:rPr>
                <w:rFonts w:ascii="Cambria" w:hAnsi="Cambria"/>
                <w:i/>
                <w:iCs/>
                <w:sz w:val="20"/>
                <w:szCs w:val="20"/>
              </w:rPr>
            </w:pPr>
            <w:r>
              <w:rPr>
                <w:rFonts w:ascii="Cambria" w:hAnsi="Cambria"/>
                <w:i/>
                <w:iCs/>
                <w:sz w:val="20"/>
                <w:szCs w:val="20"/>
              </w:rPr>
              <w:t>APRN Consultant/Overprescribing</w:t>
            </w:r>
            <w:r w:rsidR="00A81192">
              <w:rPr>
                <w:rFonts w:ascii="Cambria" w:hAnsi="Cambria"/>
                <w:i/>
                <w:iCs/>
                <w:sz w:val="20"/>
                <w:szCs w:val="20"/>
              </w:rPr>
              <w:t xml:space="preserve"> Team</w:t>
            </w:r>
          </w:p>
          <w:p w14:paraId="18B2E051" w14:textId="77777777" w:rsidR="00104FBD" w:rsidRPr="00104FBD" w:rsidRDefault="00104FBD" w:rsidP="00104FBD">
            <w:pPr>
              <w:rPr>
                <w:rFonts w:ascii="Cambria" w:hAnsi="Cambria"/>
                <w:i/>
                <w:iCs/>
                <w:sz w:val="20"/>
                <w:szCs w:val="20"/>
              </w:rPr>
            </w:pPr>
            <w:r w:rsidRPr="00104FBD">
              <w:rPr>
                <w:rFonts w:ascii="Cambria" w:hAnsi="Cambria"/>
                <w:i/>
                <w:iCs/>
                <w:sz w:val="20"/>
                <w:szCs w:val="20"/>
              </w:rPr>
              <w:t>Tennessee Board of Nursing</w:t>
            </w:r>
          </w:p>
          <w:p w14:paraId="589C0A70" w14:textId="77777777" w:rsidR="00104FBD" w:rsidRDefault="00104FBD" w:rsidP="00104FBD">
            <w:pPr>
              <w:rPr>
                <w:rFonts w:ascii="Cambria" w:hAnsi="Cambria"/>
                <w:b/>
                <w:sz w:val="20"/>
                <w:szCs w:val="20"/>
              </w:rPr>
            </w:pPr>
          </w:p>
        </w:tc>
        <w:tc>
          <w:tcPr>
            <w:tcW w:w="3436" w:type="dxa"/>
          </w:tcPr>
          <w:p w14:paraId="6BB25755" w14:textId="6168E23F" w:rsidR="00104FBD" w:rsidRDefault="00104FBD" w:rsidP="00104FBD">
            <w:pPr>
              <w:pStyle w:val="ListParagraph"/>
              <w:numPr>
                <w:ilvl w:val="0"/>
                <w:numId w:val="2"/>
              </w:numPr>
              <w:rPr>
                <w:rFonts w:ascii="Cambria" w:hAnsi="Cambria"/>
                <w:sz w:val="18"/>
                <w:szCs w:val="18"/>
              </w:rPr>
            </w:pPr>
            <w:r>
              <w:rPr>
                <w:rFonts w:ascii="Cambria" w:hAnsi="Cambria"/>
                <w:sz w:val="18"/>
                <w:szCs w:val="18"/>
              </w:rPr>
              <w:t>Identify where to find the B</w:t>
            </w:r>
            <w:r w:rsidR="00FF7B88">
              <w:rPr>
                <w:rFonts w:ascii="Cambria" w:hAnsi="Cambria"/>
                <w:sz w:val="18"/>
                <w:szCs w:val="18"/>
              </w:rPr>
              <w:t xml:space="preserve">oard of </w:t>
            </w:r>
            <w:r>
              <w:rPr>
                <w:rFonts w:ascii="Cambria" w:hAnsi="Cambria"/>
                <w:sz w:val="18"/>
                <w:szCs w:val="18"/>
              </w:rPr>
              <w:t>N</w:t>
            </w:r>
            <w:r w:rsidR="00FF7B88">
              <w:rPr>
                <w:rFonts w:ascii="Cambria" w:hAnsi="Cambria"/>
                <w:sz w:val="18"/>
                <w:szCs w:val="18"/>
              </w:rPr>
              <w:t>ursing</w:t>
            </w:r>
            <w:r>
              <w:rPr>
                <w:rFonts w:ascii="Cambria" w:hAnsi="Cambria"/>
                <w:sz w:val="18"/>
                <w:szCs w:val="18"/>
              </w:rPr>
              <w:t xml:space="preserve"> website.</w:t>
            </w:r>
          </w:p>
          <w:p w14:paraId="33CD59CE" w14:textId="77777777" w:rsidR="00104FBD" w:rsidRDefault="00104FBD" w:rsidP="00104FBD">
            <w:pPr>
              <w:pStyle w:val="ListParagraph"/>
              <w:numPr>
                <w:ilvl w:val="0"/>
                <w:numId w:val="2"/>
              </w:numPr>
              <w:rPr>
                <w:rFonts w:ascii="Cambria" w:hAnsi="Cambria"/>
                <w:sz w:val="18"/>
                <w:szCs w:val="18"/>
              </w:rPr>
            </w:pPr>
            <w:r w:rsidRPr="00A66F76">
              <w:rPr>
                <w:rFonts w:ascii="Cambria" w:hAnsi="Cambria"/>
                <w:sz w:val="18"/>
                <w:szCs w:val="18"/>
              </w:rPr>
              <w:t xml:space="preserve">Describe the two items needed on the </w:t>
            </w:r>
            <w:r>
              <w:rPr>
                <w:rFonts w:ascii="Cambria" w:hAnsi="Cambria"/>
                <w:sz w:val="18"/>
                <w:szCs w:val="18"/>
              </w:rPr>
              <w:t>Notice and Formulary.</w:t>
            </w:r>
          </w:p>
          <w:p w14:paraId="67FB0C79" w14:textId="77777777" w:rsidR="00104FBD" w:rsidRPr="00A66F76" w:rsidRDefault="00104FBD" w:rsidP="00104FBD">
            <w:pPr>
              <w:pStyle w:val="ListParagraph"/>
              <w:numPr>
                <w:ilvl w:val="0"/>
                <w:numId w:val="2"/>
              </w:numPr>
              <w:rPr>
                <w:rFonts w:ascii="Cambria" w:hAnsi="Cambria"/>
                <w:sz w:val="18"/>
                <w:szCs w:val="18"/>
              </w:rPr>
            </w:pPr>
            <w:r>
              <w:rPr>
                <w:rFonts w:ascii="Cambria" w:hAnsi="Cambria"/>
                <w:sz w:val="18"/>
                <w:szCs w:val="18"/>
              </w:rPr>
              <w:t>Identify the rules that guide a supervising physician and know where to find them.</w:t>
            </w:r>
          </w:p>
          <w:p w14:paraId="2344F28B" w14:textId="77777777" w:rsidR="00104FBD" w:rsidRDefault="00104FBD" w:rsidP="00104FBD">
            <w:pPr>
              <w:pStyle w:val="ListParagraph"/>
              <w:numPr>
                <w:ilvl w:val="0"/>
                <w:numId w:val="2"/>
              </w:numPr>
              <w:rPr>
                <w:rFonts w:ascii="Cambria" w:hAnsi="Cambria"/>
                <w:sz w:val="18"/>
                <w:szCs w:val="18"/>
              </w:rPr>
            </w:pPr>
            <w:r>
              <w:rPr>
                <w:rFonts w:ascii="Cambria" w:hAnsi="Cambria"/>
                <w:sz w:val="18"/>
                <w:szCs w:val="18"/>
              </w:rPr>
              <w:t xml:space="preserve">Discuss methods </w:t>
            </w:r>
            <w:r w:rsidRPr="00A66F76">
              <w:rPr>
                <w:rFonts w:ascii="Cambria" w:hAnsi="Cambria"/>
                <w:sz w:val="18"/>
                <w:szCs w:val="18"/>
              </w:rPr>
              <w:t xml:space="preserve">to </w:t>
            </w:r>
            <w:r>
              <w:rPr>
                <w:rFonts w:ascii="Cambria" w:hAnsi="Cambria"/>
                <w:sz w:val="18"/>
                <w:szCs w:val="18"/>
              </w:rPr>
              <w:t>sc</w:t>
            </w:r>
            <w:r w:rsidRPr="00A66F76">
              <w:rPr>
                <w:rFonts w:ascii="Cambria" w:hAnsi="Cambria"/>
                <w:sz w:val="18"/>
                <w:szCs w:val="18"/>
              </w:rPr>
              <w:t>ree</w:t>
            </w:r>
            <w:r>
              <w:rPr>
                <w:rFonts w:ascii="Cambria" w:hAnsi="Cambria"/>
                <w:sz w:val="18"/>
                <w:szCs w:val="18"/>
              </w:rPr>
              <w:t xml:space="preserve">n </w:t>
            </w:r>
            <w:r w:rsidRPr="00A66F76">
              <w:rPr>
                <w:rFonts w:ascii="Cambria" w:hAnsi="Cambria"/>
                <w:sz w:val="18"/>
                <w:szCs w:val="18"/>
              </w:rPr>
              <w:t>patient</w:t>
            </w:r>
            <w:r>
              <w:rPr>
                <w:rFonts w:ascii="Cambria" w:hAnsi="Cambria"/>
                <w:sz w:val="18"/>
                <w:szCs w:val="18"/>
              </w:rPr>
              <w:t>s</w:t>
            </w:r>
            <w:r w:rsidRPr="00A66F76">
              <w:rPr>
                <w:rFonts w:ascii="Cambria" w:hAnsi="Cambria"/>
                <w:sz w:val="18"/>
                <w:szCs w:val="18"/>
              </w:rPr>
              <w:t xml:space="preserve"> for </w:t>
            </w:r>
            <w:r>
              <w:rPr>
                <w:rFonts w:ascii="Cambria" w:hAnsi="Cambria"/>
                <w:sz w:val="18"/>
                <w:szCs w:val="18"/>
              </w:rPr>
              <w:t>substance use disorders (</w:t>
            </w:r>
            <w:r w:rsidRPr="00A66F76">
              <w:rPr>
                <w:rFonts w:ascii="Cambria" w:hAnsi="Cambria"/>
                <w:sz w:val="18"/>
                <w:szCs w:val="18"/>
              </w:rPr>
              <w:t>SUD</w:t>
            </w:r>
            <w:r>
              <w:rPr>
                <w:rFonts w:ascii="Cambria" w:hAnsi="Cambria"/>
                <w:sz w:val="18"/>
                <w:szCs w:val="18"/>
              </w:rPr>
              <w:t>).</w:t>
            </w:r>
          </w:p>
          <w:p w14:paraId="75495CF3" w14:textId="27198DB2" w:rsidR="00104FBD" w:rsidRPr="00104FBD" w:rsidRDefault="00104FBD" w:rsidP="00104FBD">
            <w:pPr>
              <w:pStyle w:val="ListParagraph"/>
              <w:numPr>
                <w:ilvl w:val="0"/>
                <w:numId w:val="2"/>
              </w:numPr>
              <w:rPr>
                <w:rFonts w:ascii="Cambria" w:hAnsi="Cambria"/>
                <w:sz w:val="18"/>
                <w:szCs w:val="18"/>
              </w:rPr>
            </w:pPr>
            <w:r w:rsidRPr="00104FBD">
              <w:rPr>
                <w:rFonts w:ascii="Cambria" w:hAnsi="Cambria"/>
                <w:sz w:val="18"/>
                <w:szCs w:val="18"/>
              </w:rPr>
              <w:t>Describe the concept of behind adverse childhood experiences (ACE).</w:t>
            </w:r>
          </w:p>
        </w:tc>
      </w:tr>
      <w:tr w:rsidR="00A81192" w:rsidRPr="00897A52" w14:paraId="4A6559AC" w14:textId="77777777" w:rsidTr="00B77C37">
        <w:trPr>
          <w:trHeight w:val="80"/>
        </w:trPr>
        <w:tc>
          <w:tcPr>
            <w:tcW w:w="2070" w:type="dxa"/>
          </w:tcPr>
          <w:p w14:paraId="2B911351" w14:textId="77777777" w:rsidR="00A81192" w:rsidRDefault="00A81192" w:rsidP="00C94EAB">
            <w:pPr>
              <w:jc w:val="right"/>
              <w:rPr>
                <w:rFonts w:ascii="Cambria" w:hAnsi="Cambria"/>
                <w:sz w:val="20"/>
                <w:szCs w:val="20"/>
              </w:rPr>
            </w:pPr>
          </w:p>
        </w:tc>
        <w:tc>
          <w:tcPr>
            <w:tcW w:w="4214" w:type="dxa"/>
            <w:gridSpan w:val="2"/>
          </w:tcPr>
          <w:p w14:paraId="779EE769" w14:textId="77777777" w:rsidR="00A81192" w:rsidRDefault="00A81192" w:rsidP="008174E0">
            <w:pPr>
              <w:rPr>
                <w:rFonts w:ascii="Cambria" w:hAnsi="Cambria"/>
                <w:b/>
                <w:sz w:val="20"/>
                <w:szCs w:val="20"/>
              </w:rPr>
            </w:pPr>
          </w:p>
        </w:tc>
        <w:tc>
          <w:tcPr>
            <w:tcW w:w="3436" w:type="dxa"/>
          </w:tcPr>
          <w:p w14:paraId="262090F2" w14:textId="77777777" w:rsidR="00A81192" w:rsidRDefault="00A81192" w:rsidP="00A81192">
            <w:pPr>
              <w:pStyle w:val="ListParagraph"/>
              <w:ind w:left="360"/>
              <w:rPr>
                <w:rFonts w:ascii="Cambria" w:hAnsi="Cambria"/>
                <w:sz w:val="18"/>
                <w:szCs w:val="18"/>
              </w:rPr>
            </w:pPr>
          </w:p>
        </w:tc>
      </w:tr>
      <w:tr w:rsidR="00A81192" w:rsidRPr="00897A52" w14:paraId="29D71AFA" w14:textId="77777777" w:rsidTr="00B77C37">
        <w:trPr>
          <w:trHeight w:val="80"/>
        </w:trPr>
        <w:tc>
          <w:tcPr>
            <w:tcW w:w="2070" w:type="dxa"/>
          </w:tcPr>
          <w:p w14:paraId="4AFAEAE2" w14:textId="6DBDC1EB" w:rsidR="00A81192" w:rsidRDefault="00A81192" w:rsidP="00C94EAB">
            <w:pPr>
              <w:jc w:val="right"/>
              <w:rPr>
                <w:rFonts w:ascii="Cambria" w:hAnsi="Cambria"/>
                <w:sz w:val="20"/>
                <w:szCs w:val="20"/>
              </w:rPr>
            </w:pPr>
            <w:r>
              <w:rPr>
                <w:rFonts w:ascii="Cambria" w:hAnsi="Cambria"/>
                <w:sz w:val="20"/>
                <w:szCs w:val="20"/>
              </w:rPr>
              <w:t>8:00 PM – 8:20 PM</w:t>
            </w:r>
          </w:p>
        </w:tc>
        <w:tc>
          <w:tcPr>
            <w:tcW w:w="4214" w:type="dxa"/>
            <w:gridSpan w:val="2"/>
          </w:tcPr>
          <w:p w14:paraId="45E06B41" w14:textId="7052A659" w:rsidR="00A81192" w:rsidRPr="00A81192" w:rsidRDefault="00A81192" w:rsidP="00A81192">
            <w:pPr>
              <w:rPr>
                <w:rFonts w:ascii="Cambria" w:hAnsi="Cambria"/>
                <w:b/>
                <w:szCs w:val="20"/>
              </w:rPr>
            </w:pPr>
            <w:r w:rsidRPr="00A81192">
              <w:rPr>
                <w:rFonts w:ascii="Cambria" w:hAnsi="Cambria"/>
                <w:b/>
                <w:szCs w:val="20"/>
              </w:rPr>
              <w:t>Law Enforcement</w:t>
            </w:r>
          </w:p>
          <w:p w14:paraId="4D7F704F" w14:textId="67D29C97" w:rsidR="00A81192" w:rsidRDefault="00A81192" w:rsidP="00A81192">
            <w:pPr>
              <w:rPr>
                <w:rFonts w:ascii="Cambria" w:hAnsi="Cambria"/>
                <w:i/>
                <w:sz w:val="20"/>
                <w:szCs w:val="20"/>
              </w:rPr>
            </w:pPr>
            <w:r>
              <w:rPr>
                <w:rFonts w:ascii="Cambria" w:hAnsi="Cambria"/>
                <w:i/>
                <w:sz w:val="20"/>
                <w:szCs w:val="20"/>
              </w:rPr>
              <w:t>Thomas Farmer</w:t>
            </w:r>
          </w:p>
          <w:p w14:paraId="15CE311D" w14:textId="223EDA5D" w:rsidR="00A81192" w:rsidRDefault="00A81192" w:rsidP="00A81192">
            <w:pPr>
              <w:rPr>
                <w:rFonts w:ascii="Cambria" w:hAnsi="Cambria"/>
                <w:i/>
                <w:sz w:val="20"/>
                <w:szCs w:val="20"/>
              </w:rPr>
            </w:pPr>
            <w:r>
              <w:rPr>
                <w:rFonts w:ascii="Cambria" w:hAnsi="Cambria"/>
                <w:i/>
                <w:sz w:val="20"/>
                <w:szCs w:val="20"/>
              </w:rPr>
              <w:t>Special Agent in Charge</w:t>
            </w:r>
          </w:p>
          <w:p w14:paraId="1711C2EF" w14:textId="57C8744F" w:rsidR="00A81192" w:rsidRDefault="00A81192" w:rsidP="00A81192">
            <w:pPr>
              <w:rPr>
                <w:rFonts w:ascii="Cambria" w:hAnsi="Cambria"/>
                <w:b/>
                <w:sz w:val="20"/>
                <w:szCs w:val="20"/>
              </w:rPr>
            </w:pPr>
            <w:r>
              <w:rPr>
                <w:rFonts w:ascii="Cambria" w:hAnsi="Cambria"/>
                <w:i/>
                <w:sz w:val="20"/>
                <w:szCs w:val="20"/>
              </w:rPr>
              <w:t>TN Bureau of Investigation</w:t>
            </w:r>
          </w:p>
        </w:tc>
        <w:tc>
          <w:tcPr>
            <w:tcW w:w="3436" w:type="dxa"/>
          </w:tcPr>
          <w:p w14:paraId="40EB2E78" w14:textId="4B28D174" w:rsidR="00A81192" w:rsidRPr="00A81192" w:rsidRDefault="00FF7B88" w:rsidP="00A81192">
            <w:pPr>
              <w:pStyle w:val="ListParagraph"/>
              <w:numPr>
                <w:ilvl w:val="0"/>
                <w:numId w:val="9"/>
              </w:numPr>
              <w:rPr>
                <w:rFonts w:ascii="Cambria" w:hAnsi="Cambria"/>
                <w:sz w:val="18"/>
                <w:szCs w:val="18"/>
              </w:rPr>
            </w:pPr>
            <w:r>
              <w:rPr>
                <w:rFonts w:ascii="Cambria" w:hAnsi="Cambria"/>
                <w:sz w:val="18"/>
                <w:szCs w:val="18"/>
              </w:rPr>
              <w:t>Describe f</w:t>
            </w:r>
            <w:r w:rsidR="00A81192" w:rsidRPr="00A81192">
              <w:rPr>
                <w:rFonts w:ascii="Cambria" w:hAnsi="Cambria"/>
                <w:sz w:val="18"/>
                <w:szCs w:val="18"/>
              </w:rPr>
              <w:t>entanyl and its dangers.</w:t>
            </w:r>
          </w:p>
          <w:p w14:paraId="75413CD2" w14:textId="77777777" w:rsidR="00FF7B88" w:rsidRDefault="00FF7B88" w:rsidP="00FF7B88">
            <w:pPr>
              <w:pStyle w:val="ListParagraph"/>
              <w:numPr>
                <w:ilvl w:val="0"/>
                <w:numId w:val="9"/>
              </w:numPr>
              <w:rPr>
                <w:rFonts w:ascii="Cambria" w:hAnsi="Cambria"/>
                <w:sz w:val="18"/>
                <w:szCs w:val="18"/>
              </w:rPr>
            </w:pPr>
            <w:r>
              <w:rPr>
                <w:rFonts w:ascii="Cambria" w:hAnsi="Cambria"/>
                <w:sz w:val="18"/>
                <w:szCs w:val="18"/>
              </w:rPr>
              <w:t>List f</w:t>
            </w:r>
            <w:r w:rsidR="00A81192" w:rsidRPr="00A81192">
              <w:rPr>
                <w:rFonts w:ascii="Cambria" w:hAnsi="Cambria"/>
                <w:sz w:val="18"/>
                <w:szCs w:val="18"/>
              </w:rPr>
              <w:t>entanyl analogs.</w:t>
            </w:r>
          </w:p>
          <w:p w14:paraId="1F7014B5" w14:textId="14648F25" w:rsidR="00A81192" w:rsidRPr="00FF7B88" w:rsidRDefault="00A81192" w:rsidP="00FF7B88">
            <w:pPr>
              <w:pStyle w:val="ListParagraph"/>
              <w:numPr>
                <w:ilvl w:val="0"/>
                <w:numId w:val="9"/>
              </w:numPr>
              <w:rPr>
                <w:rFonts w:ascii="Cambria" w:hAnsi="Cambria"/>
                <w:sz w:val="18"/>
                <w:szCs w:val="18"/>
              </w:rPr>
            </w:pPr>
            <w:r w:rsidRPr="00FF7B88">
              <w:rPr>
                <w:rFonts w:ascii="Cambria" w:hAnsi="Cambria"/>
                <w:sz w:val="18"/>
                <w:szCs w:val="18"/>
              </w:rPr>
              <w:t xml:space="preserve">List the adverse health effects of </w:t>
            </w:r>
            <w:r w:rsidR="00FF7B88">
              <w:rPr>
                <w:rFonts w:ascii="Cambria" w:hAnsi="Cambria"/>
                <w:sz w:val="18"/>
                <w:szCs w:val="18"/>
              </w:rPr>
              <w:t>f</w:t>
            </w:r>
            <w:r w:rsidRPr="00FF7B88">
              <w:rPr>
                <w:rFonts w:ascii="Cambria" w:hAnsi="Cambria"/>
                <w:sz w:val="18"/>
                <w:szCs w:val="18"/>
              </w:rPr>
              <w:t>entanyl exposure.</w:t>
            </w:r>
          </w:p>
        </w:tc>
      </w:tr>
      <w:tr w:rsidR="00A81192" w:rsidRPr="00897A52" w14:paraId="763D7596" w14:textId="77777777" w:rsidTr="00B77C37">
        <w:trPr>
          <w:trHeight w:val="80"/>
        </w:trPr>
        <w:tc>
          <w:tcPr>
            <w:tcW w:w="2070" w:type="dxa"/>
          </w:tcPr>
          <w:p w14:paraId="6C8A195F" w14:textId="77777777" w:rsidR="00A81192" w:rsidRDefault="00A81192" w:rsidP="00C94EAB">
            <w:pPr>
              <w:jc w:val="right"/>
              <w:rPr>
                <w:rFonts w:ascii="Cambria" w:hAnsi="Cambria"/>
                <w:sz w:val="20"/>
                <w:szCs w:val="20"/>
              </w:rPr>
            </w:pPr>
          </w:p>
        </w:tc>
        <w:tc>
          <w:tcPr>
            <w:tcW w:w="4214" w:type="dxa"/>
            <w:gridSpan w:val="2"/>
          </w:tcPr>
          <w:p w14:paraId="08FC41C2" w14:textId="77777777" w:rsidR="00A81192" w:rsidRDefault="00A81192" w:rsidP="008174E0">
            <w:pPr>
              <w:rPr>
                <w:rFonts w:ascii="Cambria" w:hAnsi="Cambria"/>
                <w:b/>
                <w:sz w:val="20"/>
                <w:szCs w:val="20"/>
              </w:rPr>
            </w:pPr>
          </w:p>
        </w:tc>
        <w:tc>
          <w:tcPr>
            <w:tcW w:w="3436" w:type="dxa"/>
          </w:tcPr>
          <w:p w14:paraId="507366D9" w14:textId="77777777" w:rsidR="00A81192" w:rsidRDefault="00A81192" w:rsidP="00A81192">
            <w:pPr>
              <w:pStyle w:val="ListParagraph"/>
              <w:ind w:left="360"/>
              <w:rPr>
                <w:rFonts w:ascii="Cambria" w:hAnsi="Cambria"/>
                <w:sz w:val="18"/>
                <w:szCs w:val="18"/>
              </w:rPr>
            </w:pPr>
          </w:p>
        </w:tc>
      </w:tr>
      <w:tr w:rsidR="00A66F76" w:rsidRPr="00897A52" w14:paraId="650EB16C" w14:textId="77777777" w:rsidTr="00B77C37">
        <w:trPr>
          <w:trHeight w:val="80"/>
        </w:trPr>
        <w:tc>
          <w:tcPr>
            <w:tcW w:w="2070" w:type="dxa"/>
          </w:tcPr>
          <w:p w14:paraId="427A94E5" w14:textId="7A9A0A6C" w:rsidR="00A66F76" w:rsidRPr="00897A52" w:rsidRDefault="00A81192" w:rsidP="00A81192">
            <w:pPr>
              <w:jc w:val="right"/>
              <w:rPr>
                <w:rFonts w:ascii="Cambria" w:hAnsi="Cambria"/>
                <w:sz w:val="20"/>
                <w:szCs w:val="20"/>
              </w:rPr>
            </w:pPr>
            <w:r>
              <w:rPr>
                <w:rFonts w:ascii="Cambria" w:hAnsi="Cambria"/>
                <w:sz w:val="20"/>
                <w:szCs w:val="20"/>
              </w:rPr>
              <w:t>8:20</w:t>
            </w:r>
            <w:r w:rsidR="00643D65">
              <w:rPr>
                <w:rFonts w:ascii="Cambria" w:hAnsi="Cambria"/>
                <w:sz w:val="20"/>
                <w:szCs w:val="20"/>
              </w:rPr>
              <w:t xml:space="preserve"> PM – 8:4</w:t>
            </w:r>
            <w:r>
              <w:rPr>
                <w:rFonts w:ascii="Cambria" w:hAnsi="Cambria"/>
                <w:sz w:val="20"/>
                <w:szCs w:val="20"/>
              </w:rPr>
              <w:t>0</w:t>
            </w:r>
            <w:r w:rsidR="00A66F76">
              <w:rPr>
                <w:rFonts w:ascii="Cambria" w:hAnsi="Cambria"/>
                <w:sz w:val="20"/>
                <w:szCs w:val="20"/>
              </w:rPr>
              <w:t xml:space="preserve"> PM</w:t>
            </w:r>
          </w:p>
        </w:tc>
        <w:tc>
          <w:tcPr>
            <w:tcW w:w="4214" w:type="dxa"/>
            <w:gridSpan w:val="2"/>
          </w:tcPr>
          <w:p w14:paraId="77623D7D" w14:textId="6D87CD81" w:rsidR="00A66F76" w:rsidRPr="00A81192" w:rsidRDefault="00115C55" w:rsidP="008174E0">
            <w:pPr>
              <w:rPr>
                <w:rFonts w:ascii="Cambria" w:hAnsi="Cambria"/>
                <w:b/>
                <w:szCs w:val="20"/>
              </w:rPr>
            </w:pPr>
            <w:r w:rsidRPr="00A81192">
              <w:rPr>
                <w:rFonts w:ascii="Cambria" w:hAnsi="Cambria"/>
                <w:b/>
                <w:szCs w:val="20"/>
              </w:rPr>
              <w:t>Addiction</w:t>
            </w:r>
          </w:p>
          <w:p w14:paraId="46FA4A66" w14:textId="028EC3CE" w:rsidR="00A66F76" w:rsidRDefault="00115C55" w:rsidP="00115C55">
            <w:pPr>
              <w:rPr>
                <w:rFonts w:ascii="Cambria" w:hAnsi="Cambria"/>
                <w:i/>
                <w:sz w:val="20"/>
                <w:szCs w:val="20"/>
              </w:rPr>
            </w:pPr>
            <w:r>
              <w:rPr>
                <w:rFonts w:ascii="Cambria" w:hAnsi="Cambria"/>
                <w:i/>
                <w:sz w:val="20"/>
                <w:szCs w:val="20"/>
              </w:rPr>
              <w:t>Michael Baron, MD, MPH</w:t>
            </w:r>
            <w:r w:rsidR="00A81192">
              <w:rPr>
                <w:rFonts w:ascii="Cambria" w:hAnsi="Cambria"/>
                <w:i/>
                <w:sz w:val="20"/>
                <w:szCs w:val="20"/>
              </w:rPr>
              <w:t>, DFASAM</w:t>
            </w:r>
          </w:p>
          <w:p w14:paraId="33E05C99" w14:textId="77777777" w:rsidR="00A81192" w:rsidRDefault="00A81192" w:rsidP="00115C55">
            <w:pPr>
              <w:rPr>
                <w:rFonts w:ascii="Cambria" w:hAnsi="Cambria"/>
                <w:i/>
                <w:sz w:val="20"/>
                <w:szCs w:val="20"/>
              </w:rPr>
            </w:pPr>
            <w:r>
              <w:rPr>
                <w:rFonts w:ascii="Cambria" w:hAnsi="Cambria"/>
                <w:i/>
                <w:sz w:val="20"/>
                <w:szCs w:val="20"/>
              </w:rPr>
              <w:t>Medical Director</w:t>
            </w:r>
          </w:p>
          <w:p w14:paraId="16549744" w14:textId="414D3119" w:rsidR="00346415" w:rsidRPr="00897A52" w:rsidRDefault="00346415" w:rsidP="00115C55">
            <w:pPr>
              <w:rPr>
                <w:rFonts w:ascii="Cambria" w:hAnsi="Cambria"/>
                <w:i/>
                <w:sz w:val="20"/>
                <w:szCs w:val="20"/>
              </w:rPr>
            </w:pPr>
            <w:r>
              <w:rPr>
                <w:rFonts w:ascii="Cambria" w:hAnsi="Cambria"/>
                <w:i/>
                <w:sz w:val="20"/>
                <w:szCs w:val="20"/>
              </w:rPr>
              <w:t>Tennessee Medical Foundation – Physician Health Program</w:t>
            </w:r>
          </w:p>
        </w:tc>
        <w:tc>
          <w:tcPr>
            <w:tcW w:w="3436" w:type="dxa"/>
          </w:tcPr>
          <w:p w14:paraId="1E1213E1" w14:textId="77777777" w:rsidR="00115C55" w:rsidRDefault="00115C55" w:rsidP="008174E0">
            <w:pPr>
              <w:pStyle w:val="ListParagraph"/>
              <w:numPr>
                <w:ilvl w:val="0"/>
                <w:numId w:val="2"/>
              </w:numPr>
              <w:rPr>
                <w:rFonts w:ascii="Cambria" w:hAnsi="Cambria"/>
                <w:sz w:val="18"/>
                <w:szCs w:val="18"/>
              </w:rPr>
            </w:pPr>
            <w:r>
              <w:rPr>
                <w:rFonts w:ascii="Cambria" w:hAnsi="Cambria"/>
                <w:sz w:val="18"/>
                <w:szCs w:val="18"/>
              </w:rPr>
              <w:t>Define addiction.</w:t>
            </w:r>
          </w:p>
          <w:p w14:paraId="5E5773FF" w14:textId="73FDEA4B" w:rsidR="00A66F76" w:rsidRPr="004829B6" w:rsidRDefault="00115C55" w:rsidP="008174E0">
            <w:pPr>
              <w:pStyle w:val="ListParagraph"/>
              <w:numPr>
                <w:ilvl w:val="0"/>
                <w:numId w:val="2"/>
              </w:numPr>
              <w:rPr>
                <w:rFonts w:ascii="Cambria" w:hAnsi="Cambria"/>
                <w:sz w:val="18"/>
                <w:szCs w:val="18"/>
              </w:rPr>
            </w:pPr>
            <w:r>
              <w:rPr>
                <w:rFonts w:ascii="Cambria" w:hAnsi="Cambria"/>
                <w:sz w:val="18"/>
                <w:szCs w:val="18"/>
              </w:rPr>
              <w:t>Discuss t</w:t>
            </w:r>
            <w:r w:rsidR="00A66F76" w:rsidRPr="004829B6">
              <w:rPr>
                <w:rFonts w:ascii="Cambria" w:hAnsi="Cambria"/>
                <w:sz w:val="18"/>
                <w:szCs w:val="18"/>
              </w:rPr>
              <w:t xml:space="preserve">he </w:t>
            </w:r>
            <w:r>
              <w:rPr>
                <w:rFonts w:ascii="Cambria" w:hAnsi="Cambria"/>
                <w:sz w:val="18"/>
                <w:szCs w:val="18"/>
              </w:rPr>
              <w:t>etiologies of addiction.</w:t>
            </w:r>
          </w:p>
          <w:p w14:paraId="5C09F1D9" w14:textId="429D8C63" w:rsidR="00A66F76" w:rsidRPr="004829B6" w:rsidRDefault="00115C55" w:rsidP="008174E0">
            <w:pPr>
              <w:pStyle w:val="ListParagraph"/>
              <w:numPr>
                <w:ilvl w:val="0"/>
                <w:numId w:val="2"/>
              </w:numPr>
              <w:rPr>
                <w:rFonts w:ascii="Cambria" w:hAnsi="Cambria"/>
                <w:sz w:val="18"/>
                <w:szCs w:val="18"/>
              </w:rPr>
            </w:pPr>
            <w:r>
              <w:rPr>
                <w:rFonts w:ascii="Cambria" w:hAnsi="Cambria"/>
                <w:sz w:val="18"/>
                <w:szCs w:val="18"/>
              </w:rPr>
              <w:t>Identify the concepts and potencies of non-opioid analgesics.</w:t>
            </w:r>
          </w:p>
          <w:p w14:paraId="04900779" w14:textId="42C86285" w:rsidR="00A66F76" w:rsidRDefault="00346415" w:rsidP="008174E0">
            <w:pPr>
              <w:pStyle w:val="ListParagraph"/>
              <w:numPr>
                <w:ilvl w:val="0"/>
                <w:numId w:val="2"/>
              </w:numPr>
              <w:rPr>
                <w:rFonts w:ascii="Cambria" w:hAnsi="Cambria"/>
                <w:sz w:val="18"/>
                <w:szCs w:val="18"/>
              </w:rPr>
            </w:pPr>
            <w:r>
              <w:rPr>
                <w:rFonts w:ascii="Cambria" w:hAnsi="Cambria"/>
                <w:sz w:val="18"/>
                <w:szCs w:val="18"/>
              </w:rPr>
              <w:t>Describe problems and consequences of the opioid crisis.</w:t>
            </w:r>
          </w:p>
          <w:p w14:paraId="26B7679D" w14:textId="01895A58" w:rsidR="00A66F76" w:rsidRPr="0091238A" w:rsidRDefault="00346415" w:rsidP="00346415">
            <w:pPr>
              <w:pStyle w:val="ListParagraph"/>
              <w:numPr>
                <w:ilvl w:val="0"/>
                <w:numId w:val="2"/>
              </w:numPr>
              <w:rPr>
                <w:rFonts w:ascii="Cambria" w:hAnsi="Cambria"/>
                <w:sz w:val="18"/>
                <w:szCs w:val="18"/>
              </w:rPr>
            </w:pPr>
            <w:r>
              <w:rPr>
                <w:rFonts w:ascii="Cambria" w:hAnsi="Cambria"/>
                <w:sz w:val="18"/>
                <w:szCs w:val="18"/>
              </w:rPr>
              <w:t xml:space="preserve">Recognize </w:t>
            </w:r>
            <w:proofErr w:type="spellStart"/>
            <w:r>
              <w:rPr>
                <w:rFonts w:ascii="Cambria" w:hAnsi="Cambria"/>
                <w:sz w:val="18"/>
                <w:szCs w:val="18"/>
              </w:rPr>
              <w:t>misprescribing</w:t>
            </w:r>
            <w:proofErr w:type="spellEnd"/>
            <w:r>
              <w:rPr>
                <w:rFonts w:ascii="Cambria" w:hAnsi="Cambria"/>
                <w:sz w:val="18"/>
                <w:szCs w:val="18"/>
              </w:rPr>
              <w:t xml:space="preserve"> and drug-seeking behaviors.</w:t>
            </w:r>
          </w:p>
        </w:tc>
      </w:tr>
      <w:tr w:rsidR="00A66F76" w:rsidRPr="00897A52" w14:paraId="5DA6E751" w14:textId="77777777" w:rsidTr="00B77C37">
        <w:tc>
          <w:tcPr>
            <w:tcW w:w="2070" w:type="dxa"/>
          </w:tcPr>
          <w:p w14:paraId="7FB96FB2" w14:textId="6BEC4EC7" w:rsidR="00A66F76" w:rsidRPr="00897A52" w:rsidRDefault="00A66F76" w:rsidP="00C94EAB">
            <w:pPr>
              <w:rPr>
                <w:rFonts w:ascii="Cambria" w:hAnsi="Cambria"/>
                <w:sz w:val="20"/>
                <w:szCs w:val="20"/>
              </w:rPr>
            </w:pPr>
            <w:r w:rsidRPr="00897A52">
              <w:rPr>
                <w:rFonts w:ascii="Cambria" w:hAnsi="Cambria"/>
                <w:sz w:val="20"/>
                <w:szCs w:val="20"/>
              </w:rPr>
              <w:br w:type="page"/>
            </w:r>
          </w:p>
        </w:tc>
        <w:tc>
          <w:tcPr>
            <w:tcW w:w="4214" w:type="dxa"/>
            <w:gridSpan w:val="2"/>
          </w:tcPr>
          <w:p w14:paraId="07FEFC59" w14:textId="70D480A6" w:rsidR="00A66F76" w:rsidRPr="00897A52" w:rsidRDefault="00A66F76" w:rsidP="00C94EAB">
            <w:pPr>
              <w:rPr>
                <w:rFonts w:ascii="Cambria" w:hAnsi="Cambria"/>
                <w:b/>
                <w:sz w:val="20"/>
                <w:szCs w:val="20"/>
              </w:rPr>
            </w:pPr>
          </w:p>
        </w:tc>
        <w:tc>
          <w:tcPr>
            <w:tcW w:w="3436" w:type="dxa"/>
          </w:tcPr>
          <w:p w14:paraId="5C239F66" w14:textId="77777777" w:rsidR="00A66F76" w:rsidRPr="00897A52" w:rsidRDefault="00A66F76" w:rsidP="00C94EAB">
            <w:pPr>
              <w:rPr>
                <w:rFonts w:ascii="Cambria" w:hAnsi="Cambria"/>
                <w:sz w:val="18"/>
                <w:szCs w:val="18"/>
              </w:rPr>
            </w:pPr>
          </w:p>
        </w:tc>
      </w:tr>
      <w:tr w:rsidR="00A66F76" w:rsidRPr="00897A52" w14:paraId="61251DAA" w14:textId="77777777" w:rsidTr="00B77C37">
        <w:tc>
          <w:tcPr>
            <w:tcW w:w="2070" w:type="dxa"/>
          </w:tcPr>
          <w:p w14:paraId="6704F167" w14:textId="3975D610" w:rsidR="00A66F76" w:rsidRPr="00897A52" w:rsidRDefault="00A81192" w:rsidP="00C94EAB">
            <w:pPr>
              <w:jc w:val="right"/>
              <w:rPr>
                <w:rFonts w:ascii="Cambria" w:hAnsi="Cambria"/>
                <w:sz w:val="20"/>
                <w:szCs w:val="20"/>
              </w:rPr>
            </w:pPr>
            <w:r>
              <w:rPr>
                <w:rFonts w:ascii="Cambria" w:hAnsi="Cambria"/>
                <w:sz w:val="20"/>
                <w:szCs w:val="20"/>
              </w:rPr>
              <w:t>8:40</w:t>
            </w:r>
            <w:r w:rsidR="00346415">
              <w:rPr>
                <w:rFonts w:ascii="Cambria" w:hAnsi="Cambria"/>
                <w:sz w:val="20"/>
                <w:szCs w:val="20"/>
              </w:rPr>
              <w:t xml:space="preserve"> PM – 9:0</w:t>
            </w:r>
            <w:r w:rsidR="00A66F76">
              <w:rPr>
                <w:rFonts w:ascii="Cambria" w:hAnsi="Cambria"/>
                <w:sz w:val="20"/>
                <w:szCs w:val="20"/>
              </w:rPr>
              <w:t>0 PM</w:t>
            </w:r>
          </w:p>
        </w:tc>
        <w:tc>
          <w:tcPr>
            <w:tcW w:w="4214" w:type="dxa"/>
            <w:gridSpan w:val="2"/>
          </w:tcPr>
          <w:p w14:paraId="43ADFA99" w14:textId="6449D1BC" w:rsidR="00A66F76" w:rsidRPr="0086756D" w:rsidRDefault="00A81192" w:rsidP="00A81192">
            <w:pPr>
              <w:rPr>
                <w:rFonts w:ascii="Cambria" w:hAnsi="Cambria"/>
                <w:i/>
                <w:sz w:val="20"/>
                <w:szCs w:val="20"/>
              </w:rPr>
            </w:pPr>
            <w:r>
              <w:rPr>
                <w:rFonts w:ascii="Cambria" w:hAnsi="Cambria"/>
                <w:b/>
                <w:szCs w:val="20"/>
              </w:rPr>
              <w:t>Question and Answer Panel</w:t>
            </w:r>
          </w:p>
        </w:tc>
        <w:tc>
          <w:tcPr>
            <w:tcW w:w="3436" w:type="dxa"/>
          </w:tcPr>
          <w:p w14:paraId="047394EE" w14:textId="51AA1044" w:rsidR="00A66F76" w:rsidRPr="0086756D" w:rsidRDefault="00A66F76" w:rsidP="00A81192">
            <w:pPr>
              <w:pStyle w:val="ListParagraph"/>
              <w:ind w:left="360"/>
              <w:rPr>
                <w:rFonts w:ascii="Cambria" w:hAnsi="Cambria"/>
                <w:sz w:val="18"/>
                <w:szCs w:val="18"/>
              </w:rPr>
            </w:pPr>
          </w:p>
        </w:tc>
      </w:tr>
      <w:tr w:rsidR="00A66F76" w:rsidRPr="00897A52" w14:paraId="1C7C9FAE" w14:textId="77777777" w:rsidTr="00B77C37">
        <w:trPr>
          <w:trHeight w:val="66"/>
        </w:trPr>
        <w:tc>
          <w:tcPr>
            <w:tcW w:w="2070" w:type="dxa"/>
          </w:tcPr>
          <w:p w14:paraId="67EFED3B" w14:textId="3C52288B" w:rsidR="00A66F76" w:rsidRPr="00897A52" w:rsidRDefault="00A66F76" w:rsidP="00C94EAB">
            <w:pPr>
              <w:rPr>
                <w:rFonts w:ascii="Cambria" w:hAnsi="Cambria"/>
                <w:sz w:val="20"/>
                <w:szCs w:val="20"/>
              </w:rPr>
            </w:pPr>
          </w:p>
        </w:tc>
        <w:tc>
          <w:tcPr>
            <w:tcW w:w="4214" w:type="dxa"/>
            <w:gridSpan w:val="2"/>
          </w:tcPr>
          <w:p w14:paraId="7A6CCE8A" w14:textId="77777777" w:rsidR="00A66F76" w:rsidRPr="00897A52" w:rsidRDefault="00A66F76" w:rsidP="00C94EAB">
            <w:pPr>
              <w:rPr>
                <w:rFonts w:ascii="Cambria" w:hAnsi="Cambria"/>
                <w:i/>
                <w:sz w:val="20"/>
                <w:szCs w:val="20"/>
              </w:rPr>
            </w:pPr>
          </w:p>
        </w:tc>
        <w:tc>
          <w:tcPr>
            <w:tcW w:w="3436" w:type="dxa"/>
          </w:tcPr>
          <w:p w14:paraId="3B3C89BB" w14:textId="77777777" w:rsidR="00A66F76" w:rsidRPr="00897A52" w:rsidRDefault="00A66F76" w:rsidP="00C94EAB">
            <w:pPr>
              <w:rPr>
                <w:rFonts w:ascii="Cambria" w:hAnsi="Cambria"/>
                <w:sz w:val="18"/>
                <w:szCs w:val="18"/>
              </w:rPr>
            </w:pPr>
          </w:p>
        </w:tc>
      </w:tr>
      <w:tr w:rsidR="00A81192" w:rsidRPr="00897A52" w14:paraId="3D728C90" w14:textId="77777777" w:rsidTr="00B77C37">
        <w:trPr>
          <w:trHeight w:val="66"/>
        </w:trPr>
        <w:tc>
          <w:tcPr>
            <w:tcW w:w="2070" w:type="dxa"/>
          </w:tcPr>
          <w:p w14:paraId="74069A65" w14:textId="0891DD59" w:rsidR="00A81192" w:rsidRPr="00897A52" w:rsidRDefault="00A81192" w:rsidP="00C94EAB">
            <w:pPr>
              <w:jc w:val="right"/>
              <w:rPr>
                <w:rFonts w:ascii="Cambria" w:hAnsi="Cambria"/>
                <w:sz w:val="20"/>
                <w:szCs w:val="20"/>
              </w:rPr>
            </w:pPr>
          </w:p>
        </w:tc>
        <w:tc>
          <w:tcPr>
            <w:tcW w:w="4214" w:type="dxa"/>
            <w:gridSpan w:val="2"/>
          </w:tcPr>
          <w:p w14:paraId="7C43D5C0" w14:textId="4DC7E465" w:rsidR="00A81192" w:rsidRPr="004829B6" w:rsidRDefault="00A81192" w:rsidP="00346415">
            <w:pPr>
              <w:rPr>
                <w:rFonts w:ascii="Cambria" w:hAnsi="Cambria"/>
                <w:i/>
                <w:sz w:val="20"/>
                <w:szCs w:val="20"/>
              </w:rPr>
            </w:pPr>
          </w:p>
        </w:tc>
        <w:tc>
          <w:tcPr>
            <w:tcW w:w="3436" w:type="dxa"/>
          </w:tcPr>
          <w:p w14:paraId="516C2920" w14:textId="6CD10516" w:rsidR="00A81192" w:rsidRPr="004829B6" w:rsidRDefault="00A81192" w:rsidP="00346415">
            <w:pPr>
              <w:pStyle w:val="ListParagraph"/>
              <w:ind w:left="360"/>
              <w:rPr>
                <w:rFonts w:ascii="Cambria" w:hAnsi="Cambria"/>
                <w:sz w:val="18"/>
                <w:szCs w:val="18"/>
              </w:rPr>
            </w:pPr>
          </w:p>
        </w:tc>
      </w:tr>
      <w:tr w:rsidR="00A81192" w:rsidRPr="00897A52" w14:paraId="4C87A90D" w14:textId="77777777" w:rsidTr="00B77C37">
        <w:trPr>
          <w:trHeight w:val="66"/>
        </w:trPr>
        <w:tc>
          <w:tcPr>
            <w:tcW w:w="2070" w:type="dxa"/>
          </w:tcPr>
          <w:p w14:paraId="6E874547" w14:textId="6C9AA1C5" w:rsidR="00A81192" w:rsidRPr="00897A52" w:rsidRDefault="00A81192" w:rsidP="00C94EAB">
            <w:pPr>
              <w:jc w:val="right"/>
              <w:rPr>
                <w:rFonts w:ascii="Cambria" w:hAnsi="Cambria"/>
                <w:sz w:val="20"/>
                <w:szCs w:val="20"/>
              </w:rPr>
            </w:pPr>
          </w:p>
        </w:tc>
        <w:tc>
          <w:tcPr>
            <w:tcW w:w="4214" w:type="dxa"/>
            <w:gridSpan w:val="2"/>
          </w:tcPr>
          <w:p w14:paraId="5679B43F" w14:textId="033D0026" w:rsidR="00A81192" w:rsidRPr="00897A52" w:rsidRDefault="00A81192" w:rsidP="00C94EAB">
            <w:pPr>
              <w:rPr>
                <w:rFonts w:ascii="Cambria" w:hAnsi="Cambria"/>
                <w:b/>
                <w:sz w:val="20"/>
                <w:szCs w:val="20"/>
              </w:rPr>
            </w:pPr>
          </w:p>
        </w:tc>
        <w:tc>
          <w:tcPr>
            <w:tcW w:w="3436" w:type="dxa"/>
          </w:tcPr>
          <w:p w14:paraId="1604ADAE" w14:textId="77777777" w:rsidR="00A81192" w:rsidRPr="00897A52" w:rsidRDefault="00A81192" w:rsidP="00C94EAB">
            <w:pPr>
              <w:rPr>
                <w:rFonts w:ascii="Cambria" w:hAnsi="Cambria"/>
                <w:sz w:val="18"/>
                <w:szCs w:val="18"/>
              </w:rPr>
            </w:pPr>
          </w:p>
        </w:tc>
      </w:tr>
      <w:tr w:rsidR="00A81192" w:rsidRPr="00897A52" w14:paraId="63C1961E" w14:textId="77777777" w:rsidTr="00B77C37">
        <w:trPr>
          <w:trHeight w:val="321"/>
        </w:trPr>
        <w:tc>
          <w:tcPr>
            <w:tcW w:w="2070" w:type="dxa"/>
          </w:tcPr>
          <w:p w14:paraId="0B6D4472" w14:textId="2300CB7C" w:rsidR="00A81192" w:rsidRPr="00897A52" w:rsidRDefault="00A81192" w:rsidP="00B77C37">
            <w:pPr>
              <w:jc w:val="right"/>
              <w:rPr>
                <w:rFonts w:ascii="Cambria" w:hAnsi="Cambria"/>
                <w:sz w:val="20"/>
                <w:szCs w:val="20"/>
              </w:rPr>
            </w:pPr>
          </w:p>
        </w:tc>
        <w:tc>
          <w:tcPr>
            <w:tcW w:w="4214" w:type="dxa"/>
            <w:gridSpan w:val="2"/>
          </w:tcPr>
          <w:p w14:paraId="43E80362" w14:textId="3179A6CD" w:rsidR="00A81192" w:rsidRPr="004829B6" w:rsidRDefault="00A81192" w:rsidP="00B77C37">
            <w:pPr>
              <w:rPr>
                <w:rFonts w:ascii="Cambria" w:hAnsi="Cambria"/>
                <w:i/>
                <w:sz w:val="20"/>
                <w:szCs w:val="20"/>
              </w:rPr>
            </w:pPr>
          </w:p>
        </w:tc>
        <w:tc>
          <w:tcPr>
            <w:tcW w:w="3436" w:type="dxa"/>
          </w:tcPr>
          <w:p w14:paraId="36D6A696" w14:textId="7F8020F7" w:rsidR="00A81192" w:rsidRPr="00B77C37" w:rsidRDefault="00A81192" w:rsidP="00B77C37">
            <w:pPr>
              <w:rPr>
                <w:rFonts w:ascii="Cambria" w:hAnsi="Cambria"/>
                <w:sz w:val="18"/>
                <w:szCs w:val="18"/>
              </w:rPr>
            </w:pPr>
          </w:p>
        </w:tc>
      </w:tr>
      <w:tr w:rsidR="00A81192" w:rsidRPr="00897A52" w14:paraId="060405EA" w14:textId="77777777" w:rsidTr="00B77C37">
        <w:trPr>
          <w:trHeight w:val="80"/>
        </w:trPr>
        <w:tc>
          <w:tcPr>
            <w:tcW w:w="2070" w:type="dxa"/>
          </w:tcPr>
          <w:p w14:paraId="42CD5D2C" w14:textId="1676F8BD" w:rsidR="00A81192" w:rsidRDefault="00A81192" w:rsidP="00B77C37">
            <w:pPr>
              <w:jc w:val="right"/>
              <w:rPr>
                <w:rFonts w:ascii="Cambria" w:hAnsi="Cambria"/>
                <w:sz w:val="20"/>
                <w:szCs w:val="20"/>
              </w:rPr>
            </w:pPr>
          </w:p>
        </w:tc>
        <w:tc>
          <w:tcPr>
            <w:tcW w:w="4214" w:type="dxa"/>
            <w:gridSpan w:val="2"/>
          </w:tcPr>
          <w:p w14:paraId="5B7C2E3C" w14:textId="77777777" w:rsidR="00A81192" w:rsidRDefault="00A81192" w:rsidP="00B77C37">
            <w:pPr>
              <w:rPr>
                <w:rFonts w:ascii="Cambria" w:hAnsi="Cambria"/>
                <w:b/>
                <w:sz w:val="20"/>
                <w:szCs w:val="20"/>
              </w:rPr>
            </w:pPr>
          </w:p>
        </w:tc>
        <w:tc>
          <w:tcPr>
            <w:tcW w:w="3436" w:type="dxa"/>
          </w:tcPr>
          <w:p w14:paraId="4606980D" w14:textId="6461C95E" w:rsidR="00A81192" w:rsidRDefault="00A81192" w:rsidP="00A81192">
            <w:pPr>
              <w:pStyle w:val="ListParagraph"/>
              <w:ind w:left="360"/>
              <w:rPr>
                <w:rFonts w:ascii="Cambria" w:hAnsi="Cambria"/>
                <w:sz w:val="18"/>
                <w:szCs w:val="18"/>
              </w:rPr>
            </w:pPr>
          </w:p>
        </w:tc>
      </w:tr>
      <w:tr w:rsidR="00A81192" w:rsidRPr="00B77C37" w14:paraId="57015F74" w14:textId="77777777" w:rsidTr="00B77C37">
        <w:trPr>
          <w:trHeight w:val="93"/>
        </w:trPr>
        <w:tc>
          <w:tcPr>
            <w:tcW w:w="2070" w:type="dxa"/>
          </w:tcPr>
          <w:p w14:paraId="467131D3" w14:textId="77777777" w:rsidR="00A81192" w:rsidRPr="00897A52" w:rsidRDefault="00A81192" w:rsidP="00156C61">
            <w:pPr>
              <w:jc w:val="right"/>
              <w:rPr>
                <w:rFonts w:ascii="Cambria" w:hAnsi="Cambria"/>
                <w:sz w:val="20"/>
                <w:szCs w:val="20"/>
              </w:rPr>
            </w:pPr>
          </w:p>
        </w:tc>
        <w:tc>
          <w:tcPr>
            <w:tcW w:w="4214" w:type="dxa"/>
            <w:gridSpan w:val="2"/>
          </w:tcPr>
          <w:p w14:paraId="7F9147E3" w14:textId="77777777" w:rsidR="00A81192" w:rsidRPr="00897A52" w:rsidRDefault="00A81192" w:rsidP="00156C61">
            <w:pPr>
              <w:rPr>
                <w:rFonts w:ascii="Cambria" w:hAnsi="Cambria"/>
                <w:b/>
                <w:sz w:val="20"/>
                <w:szCs w:val="20"/>
              </w:rPr>
            </w:pPr>
          </w:p>
        </w:tc>
        <w:tc>
          <w:tcPr>
            <w:tcW w:w="3436" w:type="dxa"/>
          </w:tcPr>
          <w:p w14:paraId="037FC050" w14:textId="77777777" w:rsidR="00A81192" w:rsidRPr="00B77C37" w:rsidRDefault="00A81192" w:rsidP="00156C61">
            <w:pPr>
              <w:rPr>
                <w:rFonts w:ascii="Cambria" w:hAnsi="Cambria"/>
                <w:sz w:val="18"/>
                <w:szCs w:val="18"/>
              </w:rPr>
            </w:pPr>
          </w:p>
        </w:tc>
      </w:tr>
      <w:tr w:rsidR="00A81192" w:rsidRPr="00A66F76" w14:paraId="1BC8E53C" w14:textId="77777777" w:rsidTr="00B77C37">
        <w:trPr>
          <w:trHeight w:val="331"/>
        </w:trPr>
        <w:tc>
          <w:tcPr>
            <w:tcW w:w="2070" w:type="dxa"/>
          </w:tcPr>
          <w:p w14:paraId="6AB7CD4A" w14:textId="5C1A5EE8" w:rsidR="00A81192" w:rsidRPr="00897A52" w:rsidRDefault="00A81192" w:rsidP="00156C61">
            <w:pPr>
              <w:jc w:val="right"/>
              <w:rPr>
                <w:rFonts w:ascii="Cambria" w:hAnsi="Cambria"/>
                <w:sz w:val="20"/>
                <w:szCs w:val="20"/>
              </w:rPr>
            </w:pPr>
          </w:p>
        </w:tc>
        <w:tc>
          <w:tcPr>
            <w:tcW w:w="4214" w:type="dxa"/>
            <w:gridSpan w:val="2"/>
          </w:tcPr>
          <w:p w14:paraId="284B7C28" w14:textId="5EB18A7A" w:rsidR="00A81192" w:rsidRPr="0091238A" w:rsidRDefault="00A81192" w:rsidP="00156C61">
            <w:pPr>
              <w:rPr>
                <w:rFonts w:ascii="Cambria" w:hAnsi="Cambria"/>
                <w:i/>
                <w:sz w:val="20"/>
                <w:szCs w:val="20"/>
              </w:rPr>
            </w:pPr>
          </w:p>
        </w:tc>
        <w:tc>
          <w:tcPr>
            <w:tcW w:w="3436" w:type="dxa"/>
          </w:tcPr>
          <w:p w14:paraId="72E6D010" w14:textId="77777777" w:rsidR="00A81192" w:rsidRPr="00A66F76" w:rsidRDefault="00A81192" w:rsidP="00156C61">
            <w:pPr>
              <w:rPr>
                <w:rFonts w:ascii="Cambria" w:hAnsi="Cambria"/>
                <w:sz w:val="18"/>
                <w:szCs w:val="18"/>
              </w:rPr>
            </w:pPr>
          </w:p>
        </w:tc>
      </w:tr>
    </w:tbl>
    <w:p w14:paraId="31BB33E8" w14:textId="03325BB9" w:rsidR="004829B6" w:rsidRPr="0060402F" w:rsidRDefault="004829B6" w:rsidP="004829B6">
      <w:pPr>
        <w:jc w:val="center"/>
        <w:rPr>
          <w:rFonts w:ascii="Cambria" w:hAnsi="Cambria"/>
          <w:sz w:val="24"/>
          <w:szCs w:val="24"/>
        </w:rPr>
      </w:pPr>
      <w:r>
        <w:rPr>
          <w:noProof/>
          <w:sz w:val="28"/>
          <w:szCs w:val="28"/>
        </w:rPr>
        <w:lastRenderedPageBreak/>
        <w:drawing>
          <wp:inline distT="0" distB="0" distL="0" distR="0" wp14:anchorId="75C3251E" wp14:editId="5A73E7EF">
            <wp:extent cx="2177341" cy="10579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220296" cy="1078781"/>
                    </a:xfrm>
                    <a:prstGeom prst="rect">
                      <a:avLst/>
                    </a:prstGeom>
                  </pic:spPr>
                </pic:pic>
              </a:graphicData>
            </a:graphic>
          </wp:inline>
        </w:drawing>
      </w:r>
      <w:r>
        <w:rPr>
          <w:noProof/>
          <w:sz w:val="28"/>
          <w:szCs w:val="28"/>
        </w:rPr>
        <w:drawing>
          <wp:inline distT="0" distB="0" distL="0" distR="0" wp14:anchorId="2B95955D" wp14:editId="248FECF3">
            <wp:extent cx="2950505" cy="95504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6510" cy="956984"/>
                    </a:xfrm>
                    <a:prstGeom prst="rect">
                      <a:avLst/>
                    </a:prstGeom>
                  </pic:spPr>
                </pic:pic>
              </a:graphicData>
            </a:graphic>
          </wp:inline>
        </w:drawing>
      </w:r>
      <w:r>
        <w:rPr>
          <w:rFonts w:ascii="Cambria" w:hAnsi="Cambria"/>
          <w:sz w:val="20"/>
          <w:szCs w:val="20"/>
        </w:rPr>
        <w:br/>
      </w:r>
      <w:r>
        <w:rPr>
          <w:rFonts w:ascii="Cambria" w:hAnsi="Cambria"/>
          <w:sz w:val="20"/>
          <w:szCs w:val="20"/>
        </w:rPr>
        <w:br/>
      </w:r>
      <w:r w:rsidRPr="00A512C9">
        <w:rPr>
          <w:rFonts w:ascii="Cambria" w:hAnsi="Cambria"/>
          <w:sz w:val="18"/>
          <w:szCs w:val="20"/>
        </w:rPr>
        <w:t>The Tennessee Department of Health and East Tennessee State University Quillen College of Medicine present</w:t>
      </w:r>
      <w:r w:rsidRPr="00A512C9">
        <w:rPr>
          <w:rFonts w:ascii="Cambria" w:hAnsi="Cambria"/>
          <w:sz w:val="28"/>
          <w:szCs w:val="32"/>
        </w:rPr>
        <w:br/>
      </w:r>
      <w:r w:rsidR="003F0120" w:rsidRPr="00A512C9">
        <w:rPr>
          <w:rFonts w:ascii="Cambria" w:hAnsi="Cambria"/>
          <w:szCs w:val="24"/>
        </w:rPr>
        <w:t xml:space="preserve">The </w:t>
      </w:r>
      <w:r w:rsidR="00694E80" w:rsidRPr="00694E80">
        <w:rPr>
          <w:rFonts w:ascii="Cambria" w:hAnsi="Cambria"/>
          <w:szCs w:val="24"/>
        </w:rPr>
        <w:t xml:space="preserve">New Issues, Data, and Laws in the Opioid Epidemic </w:t>
      </w:r>
      <w:r w:rsidR="003F0120" w:rsidRPr="00A512C9">
        <w:rPr>
          <w:rFonts w:ascii="Cambria" w:hAnsi="Cambria"/>
          <w:szCs w:val="24"/>
        </w:rPr>
        <w:t>Symposium</w:t>
      </w:r>
      <w:r w:rsidR="00694E80">
        <w:rPr>
          <w:rFonts w:ascii="Cambria" w:hAnsi="Cambria"/>
          <w:szCs w:val="24"/>
        </w:rPr>
        <w:br/>
        <w:t>Thursday, May 3, 2018</w:t>
      </w:r>
      <w:r w:rsidRPr="00A512C9">
        <w:rPr>
          <w:rFonts w:ascii="Cambria" w:hAnsi="Cambria"/>
          <w:szCs w:val="24"/>
        </w:rPr>
        <w:br/>
        <w:t xml:space="preserve"> ETSU Quillen College of Medicine </w:t>
      </w:r>
      <w:r w:rsidRPr="00A512C9">
        <w:rPr>
          <w:rFonts w:ascii="Cambria" w:hAnsi="Cambria"/>
          <w:szCs w:val="24"/>
        </w:rPr>
        <w:br/>
        <w:t>Stanton-Gerber Hall Large Auditorium</w:t>
      </w:r>
      <w:r w:rsidRPr="00A512C9">
        <w:rPr>
          <w:rFonts w:ascii="Cambria" w:hAnsi="Cambria"/>
          <w:szCs w:val="24"/>
        </w:rPr>
        <w:br/>
        <w:t>Johnson City, TN</w:t>
      </w:r>
    </w:p>
    <w:tbl>
      <w:tblPr>
        <w:tblW w:w="10102" w:type="dxa"/>
        <w:tblLayout w:type="fixed"/>
        <w:tblLook w:val="00A0" w:firstRow="1" w:lastRow="0" w:firstColumn="1" w:lastColumn="0" w:noHBand="0" w:noVBand="0"/>
      </w:tblPr>
      <w:tblGrid>
        <w:gridCol w:w="1818"/>
        <w:gridCol w:w="4142"/>
        <w:gridCol w:w="4142"/>
      </w:tblGrid>
      <w:tr w:rsidR="00DE3B26" w:rsidRPr="00A512C9" w14:paraId="31243106" w14:textId="77777777" w:rsidTr="00F53B66">
        <w:trPr>
          <w:trHeight w:val="333"/>
        </w:trPr>
        <w:tc>
          <w:tcPr>
            <w:tcW w:w="1818" w:type="dxa"/>
          </w:tcPr>
          <w:p w14:paraId="48FE9877" w14:textId="77777777" w:rsidR="00DE3B26" w:rsidRPr="00A512C9" w:rsidRDefault="00DE3B26" w:rsidP="00B423DB">
            <w:pPr>
              <w:spacing w:after="0" w:line="240" w:lineRule="auto"/>
              <w:jc w:val="right"/>
              <w:rPr>
                <w:rFonts w:asciiTheme="majorHAnsi" w:hAnsiTheme="majorHAnsi" w:cstheme="minorHAnsi"/>
                <w:b/>
                <w:sz w:val="20"/>
                <w:szCs w:val="20"/>
              </w:rPr>
            </w:pPr>
            <w:r w:rsidRPr="00A512C9">
              <w:rPr>
                <w:rFonts w:asciiTheme="majorHAnsi" w:hAnsiTheme="majorHAnsi" w:cstheme="minorHAnsi"/>
                <w:b/>
                <w:sz w:val="20"/>
                <w:szCs w:val="20"/>
              </w:rPr>
              <w:t>Disclosure Information and Potential Conflicts of Interest</w:t>
            </w:r>
          </w:p>
        </w:tc>
        <w:tc>
          <w:tcPr>
            <w:tcW w:w="8284" w:type="dxa"/>
            <w:gridSpan w:val="2"/>
          </w:tcPr>
          <w:p w14:paraId="6A2BE605" w14:textId="2D3AA3D7" w:rsidR="00DE3B26" w:rsidRPr="00A512C9" w:rsidRDefault="00C33713" w:rsidP="00F43C44">
            <w:pPr>
              <w:spacing w:after="0" w:line="240" w:lineRule="auto"/>
              <w:rPr>
                <w:rFonts w:asciiTheme="majorHAnsi" w:hAnsiTheme="majorHAnsi" w:cstheme="minorHAnsi"/>
                <w:sz w:val="20"/>
                <w:szCs w:val="20"/>
              </w:rPr>
            </w:pPr>
            <w:r w:rsidRPr="00A512C9">
              <w:rPr>
                <w:rFonts w:asciiTheme="majorHAnsi" w:hAnsiTheme="majorHAnsi" w:cstheme="minorHAnsi"/>
                <w:bCs/>
                <w:sz w:val="20"/>
                <w:szCs w:val="20"/>
              </w:rPr>
              <w:t xml:space="preserve">East Tennessee State University’s Quillen College of Medicine, Office of Continuing Medical Education (OCME) holds the standard that its continuing medical education programs should be free of commercial bias and conflict of interest. It is the policy of the OCME that each presenter and planning committee member of any CME activity must disclose any significant financial interest/arrangement or affiliation with corporate organizations whose products or services are being discussed in a presentation.  </w:t>
            </w:r>
          </w:p>
        </w:tc>
      </w:tr>
      <w:tr w:rsidR="00C33713" w:rsidRPr="00A512C9" w14:paraId="1511E612" w14:textId="77777777" w:rsidTr="00C33713">
        <w:trPr>
          <w:trHeight w:val="60"/>
        </w:trPr>
        <w:tc>
          <w:tcPr>
            <w:tcW w:w="1818" w:type="dxa"/>
          </w:tcPr>
          <w:p w14:paraId="5031E6AB" w14:textId="77777777" w:rsidR="00C33713" w:rsidRPr="00A512C9" w:rsidRDefault="00C33713" w:rsidP="00B423DB">
            <w:pPr>
              <w:spacing w:after="0" w:line="240" w:lineRule="auto"/>
              <w:jc w:val="right"/>
              <w:rPr>
                <w:rFonts w:asciiTheme="majorHAnsi" w:hAnsiTheme="majorHAnsi" w:cstheme="minorHAnsi"/>
                <w:b/>
                <w:sz w:val="20"/>
                <w:szCs w:val="20"/>
              </w:rPr>
            </w:pPr>
          </w:p>
        </w:tc>
        <w:tc>
          <w:tcPr>
            <w:tcW w:w="8284" w:type="dxa"/>
            <w:gridSpan w:val="2"/>
          </w:tcPr>
          <w:p w14:paraId="256B00FE" w14:textId="77777777" w:rsidR="00C33713" w:rsidRPr="00A512C9" w:rsidRDefault="00C33713" w:rsidP="00F53B66">
            <w:pPr>
              <w:spacing w:after="0" w:line="240" w:lineRule="auto"/>
              <w:rPr>
                <w:rFonts w:asciiTheme="majorHAnsi" w:hAnsiTheme="majorHAnsi" w:cstheme="minorHAnsi"/>
                <w:bCs/>
                <w:sz w:val="20"/>
                <w:szCs w:val="20"/>
              </w:rPr>
            </w:pPr>
          </w:p>
        </w:tc>
      </w:tr>
      <w:tr w:rsidR="00DE3B26" w:rsidRPr="00A512C9" w14:paraId="5E3B8B37" w14:textId="77777777" w:rsidTr="00F53B66">
        <w:trPr>
          <w:trHeight w:val="287"/>
        </w:trPr>
        <w:tc>
          <w:tcPr>
            <w:tcW w:w="1818" w:type="dxa"/>
          </w:tcPr>
          <w:p w14:paraId="6AB3F330" w14:textId="77777777" w:rsidR="00DE3B26" w:rsidRPr="00A512C9" w:rsidRDefault="00DE3B26" w:rsidP="00B423DB">
            <w:pPr>
              <w:spacing w:after="0" w:line="240" w:lineRule="auto"/>
              <w:jc w:val="right"/>
              <w:rPr>
                <w:rFonts w:asciiTheme="majorHAnsi" w:hAnsiTheme="majorHAnsi" w:cstheme="minorHAnsi"/>
                <w:b/>
                <w:sz w:val="20"/>
                <w:szCs w:val="20"/>
              </w:rPr>
            </w:pPr>
            <w:r w:rsidRPr="00A512C9">
              <w:rPr>
                <w:rFonts w:asciiTheme="majorHAnsi" w:hAnsiTheme="majorHAnsi" w:cstheme="minorHAnsi"/>
                <w:b/>
                <w:sz w:val="20"/>
                <w:szCs w:val="20"/>
              </w:rPr>
              <w:t>Participants with No Potential Conflicts of Interest</w:t>
            </w:r>
          </w:p>
        </w:tc>
        <w:tc>
          <w:tcPr>
            <w:tcW w:w="8284" w:type="dxa"/>
            <w:gridSpan w:val="2"/>
          </w:tcPr>
          <w:p w14:paraId="1485708D" w14:textId="6B45441D" w:rsidR="00DE3B26" w:rsidRPr="00A512C9" w:rsidRDefault="00DE3B26" w:rsidP="00991BDF">
            <w:pPr>
              <w:spacing w:after="0" w:line="240" w:lineRule="auto"/>
              <w:rPr>
                <w:rFonts w:asciiTheme="majorHAnsi" w:hAnsiTheme="majorHAnsi" w:cstheme="minorHAnsi"/>
                <w:sz w:val="20"/>
                <w:szCs w:val="20"/>
              </w:rPr>
            </w:pPr>
            <w:r w:rsidRPr="00A512C9">
              <w:rPr>
                <w:rFonts w:asciiTheme="majorHAnsi" w:hAnsiTheme="majorHAnsi" w:cstheme="minorHAnsi"/>
                <w:sz w:val="20"/>
                <w:szCs w:val="20"/>
              </w:rPr>
              <w:t xml:space="preserve">Each of the following speakers have completed a disclosure form indicating that </w:t>
            </w:r>
            <w:r w:rsidR="00991BDF" w:rsidRPr="00A512C9">
              <w:rPr>
                <w:rFonts w:asciiTheme="majorHAnsi" w:hAnsiTheme="majorHAnsi" w:cstheme="minorHAnsi"/>
                <w:sz w:val="20"/>
                <w:szCs w:val="20"/>
              </w:rPr>
              <w:t xml:space="preserve">neither </w:t>
            </w:r>
            <w:r w:rsidRPr="00A512C9">
              <w:rPr>
                <w:rFonts w:asciiTheme="majorHAnsi" w:hAnsiTheme="majorHAnsi" w:cstheme="minorHAnsi"/>
                <w:sz w:val="20"/>
                <w:szCs w:val="20"/>
              </w:rPr>
              <w:t xml:space="preserve">they </w:t>
            </w:r>
            <w:r w:rsidR="00991BDF" w:rsidRPr="00A512C9">
              <w:rPr>
                <w:rFonts w:asciiTheme="majorHAnsi" w:hAnsiTheme="majorHAnsi" w:cstheme="minorHAnsi"/>
                <w:sz w:val="20"/>
                <w:szCs w:val="20"/>
              </w:rPr>
              <w:t>n</w:t>
            </w:r>
            <w:r w:rsidRPr="00A512C9">
              <w:rPr>
                <w:rFonts w:asciiTheme="majorHAnsi" w:hAnsiTheme="majorHAnsi" w:cstheme="minorHAnsi"/>
                <w:sz w:val="20"/>
                <w:szCs w:val="20"/>
              </w:rPr>
              <w:t>or members of their immediate family have a financial interest/arrangement or affiliation that could be perceived as a real or apparent conflict of interest related to the content or supporte</w:t>
            </w:r>
            <w:r w:rsidR="00C33713" w:rsidRPr="00A512C9">
              <w:rPr>
                <w:rFonts w:asciiTheme="majorHAnsi" w:hAnsiTheme="majorHAnsi" w:cstheme="minorHAnsi"/>
                <w:sz w:val="20"/>
                <w:szCs w:val="20"/>
              </w:rPr>
              <w:t>rs involved with this activity:</w:t>
            </w:r>
          </w:p>
        </w:tc>
      </w:tr>
      <w:tr w:rsidR="00C33713" w:rsidRPr="00A512C9" w14:paraId="0F7AECBD" w14:textId="77777777" w:rsidTr="00C33713">
        <w:trPr>
          <w:trHeight w:val="60"/>
        </w:trPr>
        <w:tc>
          <w:tcPr>
            <w:tcW w:w="1818" w:type="dxa"/>
          </w:tcPr>
          <w:p w14:paraId="2D58AD73" w14:textId="77777777" w:rsidR="00C33713" w:rsidRPr="00A512C9" w:rsidRDefault="00C33713" w:rsidP="00B423DB">
            <w:pPr>
              <w:spacing w:after="0" w:line="240" w:lineRule="auto"/>
              <w:jc w:val="right"/>
              <w:rPr>
                <w:rFonts w:asciiTheme="majorHAnsi" w:hAnsiTheme="majorHAnsi" w:cstheme="minorHAnsi"/>
                <w:b/>
                <w:sz w:val="20"/>
                <w:szCs w:val="20"/>
              </w:rPr>
            </w:pPr>
          </w:p>
        </w:tc>
        <w:tc>
          <w:tcPr>
            <w:tcW w:w="8284" w:type="dxa"/>
            <w:gridSpan w:val="2"/>
          </w:tcPr>
          <w:p w14:paraId="3E02E0E8" w14:textId="77777777" w:rsidR="00C33713" w:rsidRPr="00A512C9" w:rsidRDefault="00C33713" w:rsidP="00F53B66">
            <w:pPr>
              <w:spacing w:after="0" w:line="240" w:lineRule="auto"/>
              <w:rPr>
                <w:rFonts w:asciiTheme="majorHAnsi" w:hAnsiTheme="majorHAnsi" w:cstheme="minorHAnsi"/>
                <w:sz w:val="20"/>
                <w:szCs w:val="20"/>
              </w:rPr>
            </w:pPr>
          </w:p>
        </w:tc>
      </w:tr>
      <w:tr w:rsidR="00DE3B26" w:rsidRPr="00A512C9" w14:paraId="055A9884" w14:textId="77777777" w:rsidTr="00F53B66">
        <w:trPr>
          <w:trHeight w:val="287"/>
        </w:trPr>
        <w:tc>
          <w:tcPr>
            <w:tcW w:w="1818" w:type="dxa"/>
          </w:tcPr>
          <w:p w14:paraId="79D8DAEF" w14:textId="77777777" w:rsidR="00DE3B26" w:rsidRPr="00A512C9" w:rsidRDefault="00DE3B26" w:rsidP="00B423DB">
            <w:pPr>
              <w:shd w:val="clear" w:color="auto" w:fill="FFFFFF" w:themeFill="background1"/>
              <w:spacing w:after="0" w:line="240" w:lineRule="auto"/>
              <w:jc w:val="right"/>
              <w:rPr>
                <w:rFonts w:asciiTheme="majorHAnsi" w:hAnsiTheme="majorHAnsi" w:cstheme="minorHAnsi"/>
                <w:sz w:val="20"/>
                <w:szCs w:val="20"/>
              </w:rPr>
            </w:pPr>
          </w:p>
        </w:tc>
        <w:tc>
          <w:tcPr>
            <w:tcW w:w="8284" w:type="dxa"/>
            <w:gridSpan w:val="2"/>
          </w:tcPr>
          <w:tbl>
            <w:tblPr>
              <w:tblpPr w:leftFromText="180" w:rightFromText="180" w:vertAnchor="page" w:horzAnchor="margin" w:tblpY="1"/>
              <w:tblOverlap w:val="never"/>
              <w:tblW w:w="8640" w:type="dxa"/>
              <w:tblLayout w:type="fixed"/>
              <w:tblLook w:val="00A0" w:firstRow="1" w:lastRow="0" w:firstColumn="1" w:lastColumn="0" w:noHBand="0" w:noVBand="0"/>
            </w:tblPr>
            <w:tblGrid>
              <w:gridCol w:w="4050"/>
              <w:gridCol w:w="4590"/>
            </w:tblGrid>
            <w:tr w:rsidR="000E69A2" w:rsidRPr="00A512C9" w14:paraId="799BF144" w14:textId="7D7BCB24" w:rsidTr="00DA7422">
              <w:tc>
                <w:tcPr>
                  <w:tcW w:w="4050" w:type="dxa"/>
                </w:tcPr>
                <w:p w14:paraId="0F53FF95" w14:textId="52F2B71C" w:rsidR="000E69A2" w:rsidRPr="00A512C9" w:rsidRDefault="004829B6" w:rsidP="00F53B66">
                  <w:pPr>
                    <w:pStyle w:val="NoSpacing"/>
                    <w:rPr>
                      <w:rFonts w:asciiTheme="majorHAnsi" w:hAnsiTheme="majorHAnsi" w:cstheme="minorHAnsi"/>
                      <w:b/>
                      <w:sz w:val="20"/>
                      <w:szCs w:val="20"/>
                      <w:u w:val="single"/>
                    </w:rPr>
                  </w:pPr>
                  <w:r w:rsidRPr="00A512C9">
                    <w:rPr>
                      <w:rFonts w:asciiTheme="majorHAnsi" w:hAnsiTheme="majorHAnsi" w:cstheme="minorHAnsi"/>
                      <w:b/>
                      <w:sz w:val="20"/>
                      <w:szCs w:val="20"/>
                      <w:u w:val="single"/>
                    </w:rPr>
                    <w:t>Activity Director</w:t>
                  </w:r>
                </w:p>
              </w:tc>
              <w:tc>
                <w:tcPr>
                  <w:tcW w:w="4590" w:type="dxa"/>
                </w:tcPr>
                <w:p w14:paraId="112D2196" w14:textId="69AF11C1" w:rsidR="000E69A2" w:rsidRPr="00A512C9" w:rsidRDefault="000E69A2" w:rsidP="00F53B66">
                  <w:pPr>
                    <w:pStyle w:val="NoSpacing"/>
                    <w:rPr>
                      <w:rFonts w:asciiTheme="majorHAnsi" w:hAnsiTheme="majorHAnsi" w:cstheme="minorHAnsi"/>
                      <w:b/>
                      <w:sz w:val="20"/>
                      <w:szCs w:val="20"/>
                      <w:u w:val="single"/>
                    </w:rPr>
                  </w:pPr>
                  <w:r w:rsidRPr="00A512C9">
                    <w:rPr>
                      <w:rFonts w:asciiTheme="majorHAnsi" w:hAnsiTheme="majorHAnsi" w:cstheme="minorHAnsi"/>
                      <w:b/>
                      <w:sz w:val="20"/>
                      <w:szCs w:val="20"/>
                      <w:u w:val="single"/>
                    </w:rPr>
                    <w:t>Speakers</w:t>
                  </w:r>
                </w:p>
              </w:tc>
            </w:tr>
            <w:tr w:rsidR="000E69A2" w:rsidRPr="00A512C9" w14:paraId="1A61981B" w14:textId="0B6E3490" w:rsidTr="00DA7422">
              <w:tc>
                <w:tcPr>
                  <w:tcW w:w="4050" w:type="dxa"/>
                </w:tcPr>
                <w:p w14:paraId="6E83C34C" w14:textId="53BA32EC" w:rsidR="000E69A2" w:rsidRPr="00A512C9" w:rsidRDefault="00B423DB" w:rsidP="000E69A2">
                  <w:pPr>
                    <w:pStyle w:val="NoSpacing"/>
                    <w:rPr>
                      <w:rFonts w:asciiTheme="majorHAnsi" w:hAnsiTheme="majorHAnsi" w:cstheme="minorHAnsi"/>
                      <w:sz w:val="20"/>
                      <w:szCs w:val="20"/>
                    </w:rPr>
                  </w:pPr>
                  <w:r w:rsidRPr="00A512C9">
                    <w:rPr>
                      <w:rFonts w:asciiTheme="majorHAnsi" w:hAnsiTheme="majorHAnsi" w:cstheme="minorHAnsi"/>
                      <w:sz w:val="20"/>
                      <w:szCs w:val="20"/>
                      <w:shd w:val="clear" w:color="auto" w:fill="FFFFFF"/>
                    </w:rPr>
                    <w:t>Mitchell Mutter, MD</w:t>
                  </w:r>
                </w:p>
              </w:tc>
              <w:tc>
                <w:tcPr>
                  <w:tcW w:w="4590" w:type="dxa"/>
                </w:tcPr>
                <w:p w14:paraId="1DE32D37" w14:textId="1DAC7A17" w:rsidR="000E69A2" w:rsidRPr="00A512C9" w:rsidRDefault="00B423DB" w:rsidP="000E69A2">
                  <w:pPr>
                    <w:pStyle w:val="NoSpacing"/>
                    <w:rPr>
                      <w:rFonts w:asciiTheme="majorHAnsi" w:hAnsiTheme="majorHAnsi" w:cstheme="minorHAnsi"/>
                      <w:sz w:val="20"/>
                      <w:szCs w:val="20"/>
                      <w:shd w:val="clear" w:color="auto" w:fill="FFFFFF"/>
                    </w:rPr>
                  </w:pPr>
                  <w:r w:rsidRPr="00A512C9">
                    <w:rPr>
                      <w:rFonts w:asciiTheme="majorHAnsi" w:hAnsiTheme="majorHAnsi" w:cstheme="minorHAnsi"/>
                      <w:sz w:val="20"/>
                      <w:szCs w:val="20"/>
                      <w:shd w:val="clear" w:color="auto" w:fill="FFFFFF"/>
                    </w:rPr>
                    <w:t xml:space="preserve">D. Todd Bess, </w:t>
                  </w:r>
                  <w:proofErr w:type="spellStart"/>
                  <w:r w:rsidRPr="00A512C9">
                    <w:rPr>
                      <w:rFonts w:asciiTheme="majorHAnsi" w:hAnsiTheme="majorHAnsi" w:cstheme="minorHAnsi"/>
                      <w:sz w:val="20"/>
                      <w:szCs w:val="20"/>
                      <w:shd w:val="clear" w:color="auto" w:fill="FFFFFF"/>
                    </w:rPr>
                    <w:t>PharmD</w:t>
                  </w:r>
                  <w:proofErr w:type="spellEnd"/>
                </w:p>
              </w:tc>
            </w:tr>
            <w:tr w:rsidR="000E69A2" w:rsidRPr="00A512C9" w14:paraId="4F291D9F" w14:textId="2F4A5399" w:rsidTr="00DA7422">
              <w:tc>
                <w:tcPr>
                  <w:tcW w:w="4050" w:type="dxa"/>
                </w:tcPr>
                <w:p w14:paraId="2D15097E" w14:textId="29405DD4" w:rsidR="000E69A2" w:rsidRPr="00A512C9" w:rsidRDefault="000E69A2" w:rsidP="000E69A2">
                  <w:pPr>
                    <w:pStyle w:val="NoSpacing"/>
                    <w:rPr>
                      <w:rFonts w:asciiTheme="majorHAnsi" w:hAnsiTheme="majorHAnsi" w:cstheme="minorHAnsi"/>
                      <w:sz w:val="20"/>
                      <w:szCs w:val="20"/>
                    </w:rPr>
                  </w:pPr>
                </w:p>
              </w:tc>
              <w:tc>
                <w:tcPr>
                  <w:tcW w:w="4590" w:type="dxa"/>
                </w:tcPr>
                <w:p w14:paraId="5175EC66" w14:textId="2736B2F1" w:rsidR="000E69A2" w:rsidRPr="00A512C9" w:rsidRDefault="007564DF" w:rsidP="007564DF">
                  <w:pPr>
                    <w:pStyle w:val="NoSpacing"/>
                    <w:rPr>
                      <w:rFonts w:asciiTheme="majorHAnsi" w:hAnsiTheme="majorHAnsi" w:cstheme="minorHAnsi"/>
                      <w:sz w:val="20"/>
                      <w:szCs w:val="20"/>
                    </w:rPr>
                  </w:pPr>
                  <w:r w:rsidRPr="007564DF">
                    <w:rPr>
                      <w:rFonts w:asciiTheme="majorHAnsi" w:hAnsiTheme="majorHAnsi" w:cstheme="minorHAnsi"/>
                      <w:sz w:val="20"/>
                      <w:szCs w:val="20"/>
                    </w:rPr>
                    <w:t>Tim Smyth, MD</w:t>
                  </w:r>
                </w:p>
              </w:tc>
            </w:tr>
            <w:tr w:rsidR="00B423DB" w:rsidRPr="00A512C9" w14:paraId="550E0200" w14:textId="33FADA66" w:rsidTr="00DA7422">
              <w:tc>
                <w:tcPr>
                  <w:tcW w:w="4050" w:type="dxa"/>
                </w:tcPr>
                <w:p w14:paraId="7762394C" w14:textId="40EA76D3" w:rsidR="00B423DB" w:rsidRPr="00A512C9" w:rsidRDefault="00B423DB" w:rsidP="00B423DB">
                  <w:pPr>
                    <w:pStyle w:val="NoSpacing"/>
                    <w:rPr>
                      <w:rFonts w:asciiTheme="majorHAnsi" w:hAnsiTheme="majorHAnsi" w:cstheme="minorHAnsi"/>
                      <w:sz w:val="20"/>
                      <w:szCs w:val="20"/>
                      <w:shd w:val="clear" w:color="auto" w:fill="FFFFFF"/>
                    </w:rPr>
                  </w:pPr>
                  <w:r w:rsidRPr="00A512C9">
                    <w:rPr>
                      <w:rFonts w:asciiTheme="majorHAnsi" w:hAnsiTheme="majorHAnsi" w:cstheme="minorHAnsi"/>
                      <w:b/>
                      <w:sz w:val="20"/>
                      <w:szCs w:val="20"/>
                      <w:u w:val="single"/>
                    </w:rPr>
                    <w:t>Planning Committee members</w:t>
                  </w:r>
                </w:p>
              </w:tc>
              <w:tc>
                <w:tcPr>
                  <w:tcW w:w="4590" w:type="dxa"/>
                </w:tcPr>
                <w:p w14:paraId="399950A0" w14:textId="2AA32C5A" w:rsidR="00B423DB" w:rsidRPr="00A512C9" w:rsidRDefault="007564DF" w:rsidP="007564DF">
                  <w:pPr>
                    <w:pStyle w:val="NoSpacing"/>
                    <w:rPr>
                      <w:rFonts w:asciiTheme="majorHAnsi" w:hAnsiTheme="majorHAnsi" w:cstheme="minorHAnsi"/>
                      <w:sz w:val="20"/>
                      <w:szCs w:val="20"/>
                      <w:shd w:val="clear" w:color="auto" w:fill="FFFFFF"/>
                    </w:rPr>
                  </w:pPr>
                  <w:r w:rsidRPr="007564DF">
                    <w:rPr>
                      <w:rFonts w:asciiTheme="majorHAnsi" w:hAnsiTheme="majorHAnsi" w:cstheme="minorHAnsi"/>
                      <w:sz w:val="20"/>
                      <w:szCs w:val="20"/>
                      <w:shd w:val="clear" w:color="auto" w:fill="FFFFFF"/>
                    </w:rPr>
                    <w:t>Mitchell Mutter, MD</w:t>
                  </w:r>
                </w:p>
              </w:tc>
            </w:tr>
            <w:tr w:rsidR="00694E80" w:rsidRPr="00A512C9" w14:paraId="0136332A" w14:textId="77777777" w:rsidTr="00DA7422">
              <w:tc>
                <w:tcPr>
                  <w:tcW w:w="4050" w:type="dxa"/>
                </w:tcPr>
                <w:p w14:paraId="7DA4362B" w14:textId="557F8CD2" w:rsidR="00694E80" w:rsidRPr="00A512C9" w:rsidRDefault="00694E80" w:rsidP="00B423DB">
                  <w:pPr>
                    <w:pStyle w:val="NoSpacing"/>
                    <w:rPr>
                      <w:rFonts w:asciiTheme="majorHAnsi" w:hAnsiTheme="majorHAnsi" w:cstheme="minorHAnsi"/>
                      <w:sz w:val="20"/>
                      <w:szCs w:val="20"/>
                    </w:rPr>
                  </w:pPr>
                  <w:r>
                    <w:rPr>
                      <w:rFonts w:asciiTheme="majorHAnsi" w:hAnsiTheme="majorHAnsi" w:cstheme="minorHAnsi"/>
                      <w:sz w:val="20"/>
                      <w:szCs w:val="20"/>
                    </w:rPr>
                    <w:t>Mitchell Mutter, MD</w:t>
                  </w:r>
                </w:p>
              </w:tc>
              <w:tc>
                <w:tcPr>
                  <w:tcW w:w="4590" w:type="dxa"/>
                </w:tcPr>
                <w:p w14:paraId="1FBF1931" w14:textId="539B103C" w:rsidR="00694E80" w:rsidRPr="00A512C9" w:rsidRDefault="007564DF" w:rsidP="007564DF">
                  <w:pPr>
                    <w:pStyle w:val="NoSpacing"/>
                    <w:rPr>
                      <w:rFonts w:asciiTheme="majorHAnsi" w:hAnsiTheme="majorHAnsi" w:cstheme="minorHAnsi"/>
                      <w:sz w:val="20"/>
                      <w:szCs w:val="20"/>
                      <w:shd w:val="clear" w:color="auto" w:fill="FFFFFF"/>
                    </w:rPr>
                  </w:pPr>
                  <w:r w:rsidRPr="007564DF">
                    <w:rPr>
                      <w:rFonts w:asciiTheme="majorHAnsi" w:hAnsiTheme="majorHAnsi" w:cstheme="minorHAnsi"/>
                      <w:sz w:val="20"/>
                      <w:szCs w:val="20"/>
                      <w:shd w:val="clear" w:color="auto" w:fill="FFFFFF"/>
                    </w:rPr>
                    <w:t>Linda L. Johnson, APRN</w:t>
                  </w:r>
                </w:p>
              </w:tc>
            </w:tr>
            <w:tr w:rsidR="00694E80" w:rsidRPr="00A512C9" w14:paraId="4156A3B9" w14:textId="77777777" w:rsidTr="00DA7422">
              <w:tc>
                <w:tcPr>
                  <w:tcW w:w="4050" w:type="dxa"/>
                </w:tcPr>
                <w:p w14:paraId="58A47104" w14:textId="5D894C5E" w:rsidR="00694E80" w:rsidRPr="00A512C9" w:rsidRDefault="00694E80" w:rsidP="00B423DB">
                  <w:pPr>
                    <w:pStyle w:val="NoSpacing"/>
                    <w:rPr>
                      <w:rFonts w:asciiTheme="majorHAnsi" w:hAnsiTheme="majorHAnsi" w:cstheme="minorHAnsi"/>
                      <w:sz w:val="20"/>
                      <w:szCs w:val="20"/>
                    </w:rPr>
                  </w:pPr>
                  <w:r>
                    <w:rPr>
                      <w:rFonts w:asciiTheme="majorHAnsi" w:hAnsiTheme="majorHAnsi" w:cstheme="minorHAnsi"/>
                      <w:sz w:val="20"/>
                      <w:szCs w:val="20"/>
                    </w:rPr>
                    <w:t>Tim Smyth, MD</w:t>
                  </w:r>
                </w:p>
              </w:tc>
              <w:tc>
                <w:tcPr>
                  <w:tcW w:w="4590" w:type="dxa"/>
                </w:tcPr>
                <w:p w14:paraId="37909952" w14:textId="0FA500C6" w:rsidR="00694E80" w:rsidRPr="00A512C9" w:rsidRDefault="007564DF" w:rsidP="00B423DB">
                  <w:pPr>
                    <w:pStyle w:val="NoSpacing"/>
                    <w:rPr>
                      <w:rFonts w:asciiTheme="majorHAnsi" w:hAnsiTheme="majorHAnsi" w:cstheme="minorHAnsi"/>
                      <w:sz w:val="20"/>
                      <w:szCs w:val="20"/>
                      <w:shd w:val="clear" w:color="auto" w:fill="FFFFFF"/>
                    </w:rPr>
                  </w:pPr>
                  <w:r w:rsidRPr="007564DF">
                    <w:rPr>
                      <w:rFonts w:asciiTheme="majorHAnsi" w:hAnsiTheme="majorHAnsi" w:cstheme="minorHAnsi"/>
                      <w:sz w:val="20"/>
                      <w:szCs w:val="20"/>
                      <w:shd w:val="clear" w:color="auto" w:fill="FFFFFF"/>
                    </w:rPr>
                    <w:t>Tommy Farmer</w:t>
                  </w:r>
                </w:p>
              </w:tc>
            </w:tr>
            <w:tr w:rsidR="00694E80" w:rsidRPr="00A512C9" w14:paraId="6F07A29C" w14:textId="49B6CE3C" w:rsidTr="00DA7422">
              <w:tc>
                <w:tcPr>
                  <w:tcW w:w="4050" w:type="dxa"/>
                </w:tcPr>
                <w:p w14:paraId="156FA3A7" w14:textId="01DB011D" w:rsidR="00694E80" w:rsidRPr="00A512C9" w:rsidRDefault="00694E80" w:rsidP="00B423DB">
                  <w:pPr>
                    <w:pStyle w:val="NoSpacing"/>
                    <w:rPr>
                      <w:rFonts w:asciiTheme="majorHAnsi" w:hAnsiTheme="majorHAnsi" w:cstheme="minorHAnsi"/>
                      <w:sz w:val="20"/>
                      <w:szCs w:val="20"/>
                    </w:rPr>
                  </w:pPr>
                  <w:r w:rsidRPr="00A512C9">
                    <w:rPr>
                      <w:rFonts w:asciiTheme="majorHAnsi" w:hAnsiTheme="majorHAnsi" w:cstheme="minorHAnsi"/>
                      <w:sz w:val="20"/>
                      <w:szCs w:val="20"/>
                    </w:rPr>
                    <w:t>Patricia Harnois-Church, MSN, RN</w:t>
                  </w:r>
                </w:p>
              </w:tc>
              <w:tc>
                <w:tcPr>
                  <w:tcW w:w="4590" w:type="dxa"/>
                </w:tcPr>
                <w:p w14:paraId="0512B1E9" w14:textId="5F730835" w:rsidR="00694E80" w:rsidRPr="00A512C9" w:rsidRDefault="007564DF" w:rsidP="00B423DB">
                  <w:pPr>
                    <w:pStyle w:val="NoSpacing"/>
                    <w:rPr>
                      <w:rFonts w:asciiTheme="majorHAnsi" w:hAnsiTheme="majorHAnsi" w:cstheme="minorHAnsi"/>
                      <w:sz w:val="20"/>
                      <w:szCs w:val="20"/>
                    </w:rPr>
                  </w:pPr>
                  <w:r w:rsidRPr="007564DF">
                    <w:rPr>
                      <w:rFonts w:asciiTheme="majorHAnsi" w:hAnsiTheme="majorHAnsi" w:cstheme="minorHAnsi"/>
                      <w:sz w:val="20"/>
                      <w:szCs w:val="20"/>
                    </w:rPr>
                    <w:t>Michael Baron, MD, MPH, DFASAM</w:t>
                  </w:r>
                </w:p>
              </w:tc>
            </w:tr>
            <w:tr w:rsidR="00694E80" w:rsidRPr="00A512C9" w14:paraId="65A7BC2D" w14:textId="393FF084" w:rsidTr="00DA7422">
              <w:tc>
                <w:tcPr>
                  <w:tcW w:w="4050" w:type="dxa"/>
                </w:tcPr>
                <w:p w14:paraId="12F63196" w14:textId="4EA15A14" w:rsidR="00694E80" w:rsidRPr="00A512C9" w:rsidRDefault="00694E80" w:rsidP="00B423DB">
                  <w:pPr>
                    <w:pStyle w:val="NoSpacing"/>
                    <w:rPr>
                      <w:rFonts w:asciiTheme="majorHAnsi" w:hAnsiTheme="majorHAnsi" w:cstheme="minorHAnsi"/>
                      <w:b/>
                      <w:sz w:val="20"/>
                      <w:szCs w:val="20"/>
                      <w:u w:val="single"/>
                    </w:rPr>
                  </w:pPr>
                  <w:r>
                    <w:rPr>
                      <w:rFonts w:asciiTheme="majorHAnsi" w:hAnsiTheme="majorHAnsi" w:cstheme="minorHAnsi"/>
                      <w:sz w:val="20"/>
                      <w:szCs w:val="20"/>
                    </w:rPr>
                    <w:t>Melissa Hood, BS</w:t>
                  </w:r>
                </w:p>
              </w:tc>
              <w:tc>
                <w:tcPr>
                  <w:tcW w:w="4590" w:type="dxa"/>
                </w:tcPr>
                <w:p w14:paraId="64FACC9F" w14:textId="7A392721" w:rsidR="00694E80" w:rsidRPr="00A512C9" w:rsidRDefault="00694E80" w:rsidP="00B423DB">
                  <w:pPr>
                    <w:pStyle w:val="NoSpacing"/>
                    <w:rPr>
                      <w:rFonts w:asciiTheme="majorHAnsi" w:hAnsiTheme="majorHAnsi" w:cstheme="minorHAnsi"/>
                      <w:sz w:val="20"/>
                      <w:szCs w:val="20"/>
                    </w:rPr>
                  </w:pPr>
                </w:p>
              </w:tc>
            </w:tr>
            <w:tr w:rsidR="00694E80" w:rsidRPr="00A512C9" w14:paraId="25A8C31B" w14:textId="77777777" w:rsidTr="00DA7422">
              <w:tc>
                <w:tcPr>
                  <w:tcW w:w="4050" w:type="dxa"/>
                </w:tcPr>
                <w:p w14:paraId="78AF0A68" w14:textId="45D83F7E" w:rsidR="00694E80" w:rsidRPr="00A512C9" w:rsidRDefault="00694E80" w:rsidP="00B423DB">
                  <w:pPr>
                    <w:pStyle w:val="NoSpacing"/>
                    <w:rPr>
                      <w:rFonts w:asciiTheme="majorHAnsi" w:hAnsiTheme="majorHAnsi" w:cstheme="minorHAnsi"/>
                      <w:sz w:val="20"/>
                      <w:szCs w:val="20"/>
                    </w:rPr>
                  </w:pPr>
                </w:p>
              </w:tc>
              <w:tc>
                <w:tcPr>
                  <w:tcW w:w="4590" w:type="dxa"/>
                </w:tcPr>
                <w:p w14:paraId="6E2F3FA0" w14:textId="3A917224" w:rsidR="00694E80" w:rsidRPr="00A512C9" w:rsidRDefault="00694E80" w:rsidP="00B423DB">
                  <w:pPr>
                    <w:pStyle w:val="NoSpacing"/>
                    <w:rPr>
                      <w:rFonts w:asciiTheme="majorHAnsi" w:hAnsiTheme="majorHAnsi" w:cstheme="minorHAnsi"/>
                      <w:sz w:val="20"/>
                      <w:szCs w:val="20"/>
                    </w:rPr>
                  </w:pPr>
                </w:p>
              </w:tc>
            </w:tr>
          </w:tbl>
          <w:p w14:paraId="0514ADC2" w14:textId="7ED62261" w:rsidR="00DE3B26" w:rsidRPr="00A512C9" w:rsidRDefault="00DE3B26" w:rsidP="00F53B66">
            <w:pPr>
              <w:pStyle w:val="NoSpacing"/>
              <w:rPr>
                <w:rFonts w:asciiTheme="majorHAnsi" w:hAnsiTheme="majorHAnsi" w:cstheme="minorHAnsi"/>
                <w:sz w:val="20"/>
                <w:szCs w:val="20"/>
              </w:rPr>
            </w:pPr>
          </w:p>
        </w:tc>
      </w:tr>
      <w:tr w:rsidR="00DE3B26" w:rsidRPr="00A512C9" w14:paraId="5161786D" w14:textId="77777777" w:rsidTr="00C53E2B">
        <w:trPr>
          <w:trHeight w:val="60"/>
        </w:trPr>
        <w:tc>
          <w:tcPr>
            <w:tcW w:w="1818" w:type="dxa"/>
          </w:tcPr>
          <w:p w14:paraId="453D712A" w14:textId="77777777" w:rsidR="00DE3B26" w:rsidRPr="00A512C9" w:rsidRDefault="00DE3B26" w:rsidP="00B423DB">
            <w:pPr>
              <w:pStyle w:val="NoSpacing"/>
              <w:jc w:val="right"/>
              <w:rPr>
                <w:rFonts w:asciiTheme="majorHAnsi" w:hAnsiTheme="majorHAnsi" w:cstheme="minorHAnsi"/>
                <w:b/>
                <w:sz w:val="20"/>
                <w:szCs w:val="20"/>
                <w:highlight w:val="yellow"/>
              </w:rPr>
            </w:pPr>
          </w:p>
        </w:tc>
        <w:tc>
          <w:tcPr>
            <w:tcW w:w="8284" w:type="dxa"/>
            <w:gridSpan w:val="2"/>
          </w:tcPr>
          <w:p w14:paraId="612B3372" w14:textId="77777777" w:rsidR="00DE3B26" w:rsidRPr="00A512C9" w:rsidRDefault="00DE3B26" w:rsidP="00F53B66">
            <w:pPr>
              <w:pStyle w:val="NoSpacing"/>
              <w:rPr>
                <w:rFonts w:asciiTheme="majorHAnsi" w:hAnsiTheme="majorHAnsi" w:cstheme="minorHAnsi"/>
                <w:b/>
                <w:sz w:val="20"/>
                <w:szCs w:val="20"/>
              </w:rPr>
            </w:pPr>
          </w:p>
        </w:tc>
      </w:tr>
      <w:tr w:rsidR="00DE3B26" w:rsidRPr="00A512C9" w14:paraId="5C31BF77" w14:textId="77777777" w:rsidTr="00711FFA">
        <w:trPr>
          <w:trHeight w:val="2799"/>
        </w:trPr>
        <w:tc>
          <w:tcPr>
            <w:tcW w:w="1818" w:type="dxa"/>
          </w:tcPr>
          <w:p w14:paraId="2355C989" w14:textId="77777777" w:rsidR="00DE3B26" w:rsidRPr="00A512C9" w:rsidRDefault="00711FFA" w:rsidP="00B423DB">
            <w:pPr>
              <w:pStyle w:val="NoSpacing"/>
              <w:jc w:val="right"/>
              <w:rPr>
                <w:rFonts w:asciiTheme="majorHAnsi" w:hAnsiTheme="majorHAnsi" w:cstheme="minorHAnsi"/>
                <w:b/>
                <w:sz w:val="20"/>
                <w:szCs w:val="20"/>
              </w:rPr>
            </w:pPr>
            <w:r w:rsidRPr="00A512C9">
              <w:rPr>
                <w:rFonts w:asciiTheme="majorHAnsi" w:hAnsiTheme="majorHAnsi" w:cstheme="minorHAnsi"/>
                <w:b/>
                <w:sz w:val="20"/>
                <w:szCs w:val="20"/>
              </w:rPr>
              <w:t>Commercial Support Disclosure</w:t>
            </w:r>
          </w:p>
        </w:tc>
        <w:tc>
          <w:tcPr>
            <w:tcW w:w="8284" w:type="dxa"/>
            <w:gridSpan w:val="2"/>
          </w:tcPr>
          <w:p w14:paraId="13574C5B" w14:textId="36DA7860" w:rsidR="00B423DB" w:rsidRPr="00A512C9" w:rsidRDefault="00B423DB" w:rsidP="00711FFA">
            <w:pPr>
              <w:rPr>
                <w:rFonts w:asciiTheme="majorHAnsi" w:hAnsiTheme="majorHAnsi" w:cs="Times New Roman"/>
                <w:sz w:val="20"/>
                <w:szCs w:val="20"/>
              </w:rPr>
            </w:pPr>
            <w:r w:rsidRPr="00A512C9">
              <w:rPr>
                <w:rFonts w:asciiTheme="majorHAnsi" w:hAnsiTheme="majorHAnsi" w:cs="Times New Roman"/>
                <w:sz w:val="20"/>
                <w:szCs w:val="20"/>
              </w:rPr>
              <w:t>The mission of the OCME is to provide lifelong learning opportunities that meet the needs of faculty, community physicians, and other health professionals. In addition, the OCME is committed to excellence and dedicated to the improvement of health care in Northeast Tennessee and the surrounding Appalachian region.</w:t>
            </w:r>
          </w:p>
          <w:p w14:paraId="3988FC2C" w14:textId="70D44B3E" w:rsidR="00B423DB" w:rsidRPr="00A512C9" w:rsidRDefault="00370019" w:rsidP="00711FFA">
            <w:pPr>
              <w:rPr>
                <w:rFonts w:asciiTheme="majorHAnsi" w:hAnsiTheme="majorHAnsi" w:cs="Times New Roman"/>
                <w:sz w:val="20"/>
                <w:szCs w:val="20"/>
              </w:rPr>
            </w:pPr>
            <w:r w:rsidRPr="00A512C9">
              <w:rPr>
                <w:rFonts w:asciiTheme="majorHAnsi" w:hAnsiTheme="majorHAnsi" w:cs="Times New Roman"/>
                <w:sz w:val="20"/>
                <w:szCs w:val="20"/>
              </w:rPr>
              <w:t xml:space="preserve">It is the policy of the Office of Continuing Medical Education at Quillen College of Medicine, East Tennessee State University to disclose all </w:t>
            </w:r>
            <w:r w:rsidR="007A6843" w:rsidRPr="00A512C9">
              <w:rPr>
                <w:rFonts w:asciiTheme="majorHAnsi" w:hAnsiTheme="majorHAnsi" w:cs="Times New Roman"/>
                <w:sz w:val="20"/>
                <w:szCs w:val="20"/>
              </w:rPr>
              <w:t>c</w:t>
            </w:r>
            <w:r w:rsidRPr="00A512C9">
              <w:rPr>
                <w:rFonts w:asciiTheme="majorHAnsi" w:hAnsiTheme="majorHAnsi" w:cs="Times New Roman"/>
                <w:sz w:val="20"/>
                <w:szCs w:val="20"/>
              </w:rPr>
              <w:t xml:space="preserve">ommercial </w:t>
            </w:r>
            <w:r w:rsidR="007A6843" w:rsidRPr="00A512C9">
              <w:rPr>
                <w:rFonts w:asciiTheme="majorHAnsi" w:hAnsiTheme="majorHAnsi" w:cs="Times New Roman"/>
                <w:sz w:val="20"/>
                <w:szCs w:val="20"/>
              </w:rPr>
              <w:t>s</w:t>
            </w:r>
            <w:r w:rsidRPr="00A512C9">
              <w:rPr>
                <w:rFonts w:asciiTheme="majorHAnsi" w:hAnsiTheme="majorHAnsi" w:cs="Times New Roman"/>
                <w:sz w:val="20"/>
                <w:szCs w:val="20"/>
              </w:rPr>
              <w:t>upporters of this educational activity</w:t>
            </w:r>
            <w:r w:rsidR="00C53E2B" w:rsidRPr="00A512C9">
              <w:rPr>
                <w:rFonts w:asciiTheme="majorHAnsi" w:hAnsiTheme="majorHAnsi" w:cs="Times New Roman"/>
                <w:sz w:val="20"/>
                <w:szCs w:val="20"/>
              </w:rPr>
              <w:t>.</w:t>
            </w:r>
          </w:p>
          <w:p w14:paraId="08526678" w14:textId="1B576A55" w:rsidR="00711FFA" w:rsidRPr="00A512C9" w:rsidRDefault="00B423DB" w:rsidP="00FF7B88">
            <w:pPr>
              <w:rPr>
                <w:rFonts w:asciiTheme="majorHAnsi" w:hAnsiTheme="majorHAnsi" w:cs="Times New Roman"/>
                <w:b/>
                <w:sz w:val="20"/>
                <w:szCs w:val="20"/>
              </w:rPr>
            </w:pPr>
            <w:r w:rsidRPr="00A512C9">
              <w:rPr>
                <w:rFonts w:asciiTheme="majorHAnsi" w:hAnsiTheme="majorHAnsi" w:cs="Times New Roman"/>
                <w:b/>
                <w:sz w:val="20"/>
                <w:szCs w:val="20"/>
              </w:rPr>
              <w:t>This activity has received no commercial support.</w:t>
            </w:r>
          </w:p>
        </w:tc>
      </w:tr>
      <w:tr w:rsidR="000137B8" w:rsidRPr="00A512C9" w14:paraId="175FB413" w14:textId="77777777" w:rsidTr="00B423DB">
        <w:trPr>
          <w:trHeight w:val="1062"/>
        </w:trPr>
        <w:tc>
          <w:tcPr>
            <w:tcW w:w="1818" w:type="dxa"/>
          </w:tcPr>
          <w:p w14:paraId="7B8B2912" w14:textId="18E2F747" w:rsidR="000137B8" w:rsidRPr="00A512C9" w:rsidRDefault="00FF7B88" w:rsidP="00B423DB">
            <w:pPr>
              <w:pStyle w:val="NoSpacing"/>
              <w:jc w:val="right"/>
              <w:rPr>
                <w:rFonts w:asciiTheme="majorHAnsi" w:hAnsiTheme="majorHAnsi" w:cstheme="minorHAnsi"/>
                <w:b/>
                <w:sz w:val="20"/>
                <w:szCs w:val="20"/>
              </w:rPr>
            </w:pPr>
            <w:r>
              <w:rPr>
                <w:rFonts w:asciiTheme="majorHAnsi" w:hAnsiTheme="majorHAnsi" w:cstheme="minorHAnsi"/>
                <w:b/>
                <w:sz w:val="20"/>
                <w:szCs w:val="20"/>
              </w:rPr>
              <w:lastRenderedPageBreak/>
              <w:t>Presentation</w:t>
            </w:r>
            <w:r w:rsidR="00C53E2B" w:rsidRPr="00A512C9">
              <w:rPr>
                <w:rFonts w:asciiTheme="majorHAnsi" w:hAnsiTheme="majorHAnsi" w:cstheme="minorHAnsi"/>
                <w:b/>
                <w:sz w:val="20"/>
                <w:szCs w:val="20"/>
              </w:rPr>
              <w:t>s</w:t>
            </w:r>
          </w:p>
        </w:tc>
        <w:tc>
          <w:tcPr>
            <w:tcW w:w="8284" w:type="dxa"/>
            <w:gridSpan w:val="2"/>
          </w:tcPr>
          <w:p w14:paraId="24B38683" w14:textId="725CB044" w:rsidR="00711FFA" w:rsidRPr="00A512C9" w:rsidRDefault="004A1B6F" w:rsidP="00711FFA">
            <w:pPr>
              <w:rPr>
                <w:rFonts w:asciiTheme="majorHAnsi" w:hAnsiTheme="majorHAnsi" w:cstheme="minorHAnsi"/>
                <w:sz w:val="20"/>
                <w:szCs w:val="20"/>
              </w:rPr>
            </w:pPr>
            <w:r w:rsidRPr="00A512C9">
              <w:rPr>
                <w:rFonts w:asciiTheme="majorHAnsi" w:hAnsiTheme="majorHAnsi" w:cstheme="minorHAnsi"/>
                <w:sz w:val="20"/>
                <w:szCs w:val="20"/>
              </w:rPr>
              <w:t>Where the author has granted permission, p</w:t>
            </w:r>
            <w:r w:rsidR="00711FFA" w:rsidRPr="00A512C9">
              <w:rPr>
                <w:rFonts w:asciiTheme="majorHAnsi" w:hAnsiTheme="majorHAnsi" w:cstheme="minorHAnsi"/>
                <w:sz w:val="20"/>
                <w:szCs w:val="20"/>
              </w:rPr>
              <w:t xml:space="preserve">resentations </w:t>
            </w:r>
            <w:r w:rsidRPr="00A512C9">
              <w:rPr>
                <w:rFonts w:asciiTheme="majorHAnsi" w:hAnsiTheme="majorHAnsi" w:cstheme="minorHAnsi"/>
                <w:sz w:val="20"/>
                <w:szCs w:val="20"/>
              </w:rPr>
              <w:t>will be</w:t>
            </w:r>
            <w:r w:rsidR="00711FFA" w:rsidRPr="00A512C9">
              <w:rPr>
                <w:rFonts w:asciiTheme="majorHAnsi" w:hAnsiTheme="majorHAnsi" w:cstheme="minorHAnsi"/>
                <w:sz w:val="20"/>
                <w:szCs w:val="20"/>
              </w:rPr>
              <w:t xml:space="preserve"> posted online and available </w:t>
            </w:r>
            <w:r w:rsidR="00FF7B88">
              <w:rPr>
                <w:rFonts w:asciiTheme="majorHAnsi" w:hAnsiTheme="majorHAnsi" w:cstheme="minorHAnsi"/>
                <w:sz w:val="20"/>
                <w:szCs w:val="20"/>
              </w:rPr>
              <w:t>to</w:t>
            </w:r>
            <w:r w:rsidR="00711FFA" w:rsidRPr="00A512C9">
              <w:rPr>
                <w:rFonts w:asciiTheme="majorHAnsi" w:hAnsiTheme="majorHAnsi" w:cstheme="minorHAnsi"/>
                <w:sz w:val="20"/>
                <w:szCs w:val="20"/>
              </w:rPr>
              <w:t xml:space="preserve"> </w:t>
            </w:r>
            <w:r w:rsidRPr="00A512C9">
              <w:rPr>
                <w:rFonts w:asciiTheme="majorHAnsi" w:hAnsiTheme="majorHAnsi" w:cstheme="minorHAnsi"/>
                <w:sz w:val="20"/>
                <w:szCs w:val="20"/>
              </w:rPr>
              <w:t xml:space="preserve">view or </w:t>
            </w:r>
            <w:r w:rsidR="005C0BF8">
              <w:rPr>
                <w:rFonts w:asciiTheme="majorHAnsi" w:hAnsiTheme="majorHAnsi" w:cstheme="minorHAnsi"/>
                <w:sz w:val="20"/>
                <w:szCs w:val="20"/>
              </w:rPr>
              <w:t xml:space="preserve">download </w:t>
            </w:r>
            <w:hyperlink r:id="rId10" w:history="1">
              <w:r w:rsidR="005C0BF8" w:rsidRPr="005C0BF8">
                <w:rPr>
                  <w:rStyle w:val="Hyperlink"/>
                  <w:rFonts w:asciiTheme="majorHAnsi" w:hAnsiTheme="majorHAnsi" w:cstheme="minorHAnsi"/>
                  <w:sz w:val="20"/>
                  <w:szCs w:val="20"/>
                </w:rPr>
                <w:t>here</w:t>
              </w:r>
            </w:hyperlink>
            <w:r w:rsidR="005C0BF8">
              <w:rPr>
                <w:rFonts w:asciiTheme="majorHAnsi" w:hAnsiTheme="majorHAnsi" w:cstheme="minorHAnsi"/>
                <w:sz w:val="20"/>
                <w:szCs w:val="20"/>
              </w:rPr>
              <w:t>.</w:t>
            </w:r>
          </w:p>
          <w:p w14:paraId="163C0385" w14:textId="0AE4CF98" w:rsidR="000137B8" w:rsidRPr="00A512C9" w:rsidRDefault="004A1B6F" w:rsidP="00FF7B88">
            <w:pPr>
              <w:rPr>
                <w:rFonts w:asciiTheme="majorHAnsi" w:hAnsiTheme="majorHAnsi" w:cstheme="minorHAnsi"/>
                <w:sz w:val="20"/>
                <w:szCs w:val="20"/>
              </w:rPr>
            </w:pPr>
            <w:r w:rsidRPr="00A512C9">
              <w:rPr>
                <w:rFonts w:asciiTheme="majorHAnsi" w:hAnsiTheme="majorHAnsi" w:cstheme="minorHAnsi"/>
                <w:sz w:val="20"/>
                <w:szCs w:val="20"/>
              </w:rPr>
              <w:t>Not all p</w:t>
            </w:r>
            <w:r w:rsidR="00711FFA" w:rsidRPr="00A512C9">
              <w:rPr>
                <w:rFonts w:asciiTheme="majorHAnsi" w:hAnsiTheme="majorHAnsi" w:cstheme="minorHAnsi"/>
                <w:sz w:val="20"/>
                <w:szCs w:val="20"/>
              </w:rPr>
              <w:t xml:space="preserve">resentations </w:t>
            </w:r>
            <w:r w:rsidRPr="00A512C9">
              <w:rPr>
                <w:rFonts w:asciiTheme="majorHAnsi" w:hAnsiTheme="majorHAnsi" w:cstheme="minorHAnsi"/>
                <w:sz w:val="20"/>
                <w:szCs w:val="20"/>
              </w:rPr>
              <w:t xml:space="preserve">may be </w:t>
            </w:r>
            <w:r w:rsidR="00711FFA" w:rsidRPr="00A512C9">
              <w:rPr>
                <w:rFonts w:asciiTheme="majorHAnsi" w:hAnsiTheme="majorHAnsi" w:cstheme="minorHAnsi"/>
                <w:sz w:val="20"/>
                <w:szCs w:val="20"/>
              </w:rPr>
              <w:t>provided to OCME prior to the conference</w:t>
            </w:r>
            <w:r w:rsidR="00FF7B88">
              <w:rPr>
                <w:rFonts w:asciiTheme="majorHAnsi" w:hAnsiTheme="majorHAnsi" w:cstheme="minorHAnsi"/>
                <w:sz w:val="20"/>
                <w:szCs w:val="20"/>
              </w:rPr>
              <w:t>. A</w:t>
            </w:r>
            <w:r w:rsidRPr="00A512C9">
              <w:rPr>
                <w:rFonts w:asciiTheme="majorHAnsi" w:hAnsiTheme="majorHAnsi" w:cstheme="minorHAnsi"/>
                <w:sz w:val="20"/>
                <w:szCs w:val="20"/>
              </w:rPr>
              <w:t>ll available presentations</w:t>
            </w:r>
            <w:r w:rsidR="00711FFA" w:rsidRPr="00A512C9">
              <w:rPr>
                <w:rFonts w:asciiTheme="majorHAnsi" w:hAnsiTheme="majorHAnsi" w:cstheme="minorHAnsi"/>
                <w:sz w:val="20"/>
                <w:szCs w:val="20"/>
              </w:rPr>
              <w:t xml:space="preserve"> will be posted at the </w:t>
            </w:r>
            <w:r w:rsidRPr="00A512C9">
              <w:rPr>
                <w:rFonts w:asciiTheme="majorHAnsi" w:hAnsiTheme="majorHAnsi" w:cstheme="minorHAnsi"/>
                <w:sz w:val="20"/>
                <w:szCs w:val="20"/>
              </w:rPr>
              <w:t xml:space="preserve">above </w:t>
            </w:r>
            <w:r w:rsidR="00711FFA" w:rsidRPr="00A512C9">
              <w:rPr>
                <w:rFonts w:asciiTheme="majorHAnsi" w:hAnsiTheme="majorHAnsi" w:cstheme="minorHAnsi"/>
                <w:sz w:val="20"/>
                <w:szCs w:val="20"/>
              </w:rPr>
              <w:t xml:space="preserve">web address within </w:t>
            </w:r>
            <w:r w:rsidR="007A6843" w:rsidRPr="00A512C9">
              <w:rPr>
                <w:rFonts w:asciiTheme="majorHAnsi" w:hAnsiTheme="majorHAnsi" w:cstheme="minorHAnsi"/>
                <w:sz w:val="20"/>
                <w:szCs w:val="20"/>
              </w:rPr>
              <w:t>two</w:t>
            </w:r>
            <w:r w:rsidR="00711FFA" w:rsidRPr="00A512C9">
              <w:rPr>
                <w:rFonts w:asciiTheme="majorHAnsi" w:hAnsiTheme="majorHAnsi" w:cstheme="minorHAnsi"/>
                <w:sz w:val="20"/>
                <w:szCs w:val="20"/>
              </w:rPr>
              <w:t xml:space="preserve"> weeks of the activity</w:t>
            </w:r>
            <w:r w:rsidR="00FF7B88">
              <w:rPr>
                <w:rFonts w:asciiTheme="majorHAnsi" w:hAnsiTheme="majorHAnsi" w:cstheme="minorHAnsi"/>
                <w:sz w:val="20"/>
                <w:szCs w:val="20"/>
              </w:rPr>
              <w:t>.</w:t>
            </w:r>
          </w:p>
        </w:tc>
      </w:tr>
      <w:tr w:rsidR="00711FFA" w:rsidRPr="00A512C9" w14:paraId="7D5A2682" w14:textId="77777777" w:rsidTr="00867F5F">
        <w:trPr>
          <w:trHeight w:val="1881"/>
        </w:trPr>
        <w:tc>
          <w:tcPr>
            <w:tcW w:w="1818" w:type="dxa"/>
          </w:tcPr>
          <w:p w14:paraId="41B76EA4" w14:textId="77777777" w:rsidR="00711FFA" w:rsidRPr="00A512C9" w:rsidRDefault="00711FFA" w:rsidP="00B423DB">
            <w:pPr>
              <w:spacing w:after="0" w:line="240" w:lineRule="auto"/>
              <w:jc w:val="right"/>
              <w:rPr>
                <w:rFonts w:asciiTheme="majorHAnsi" w:hAnsiTheme="majorHAnsi" w:cstheme="minorHAnsi"/>
                <w:b/>
                <w:bCs/>
                <w:sz w:val="20"/>
                <w:szCs w:val="20"/>
              </w:rPr>
            </w:pPr>
            <w:r w:rsidRPr="00A512C9">
              <w:rPr>
                <w:rFonts w:asciiTheme="majorHAnsi" w:hAnsiTheme="majorHAnsi" w:cstheme="minorHAnsi"/>
                <w:b/>
                <w:sz w:val="20"/>
                <w:szCs w:val="20"/>
              </w:rPr>
              <w:t>Conference Planner</w:t>
            </w:r>
            <w:r w:rsidRPr="00A512C9">
              <w:rPr>
                <w:rFonts w:asciiTheme="majorHAnsi" w:hAnsiTheme="majorHAnsi" w:cstheme="minorHAnsi"/>
                <w:b/>
                <w:sz w:val="20"/>
                <w:szCs w:val="20"/>
              </w:rPr>
              <w:br/>
            </w:r>
          </w:p>
        </w:tc>
        <w:tc>
          <w:tcPr>
            <w:tcW w:w="4142" w:type="dxa"/>
          </w:tcPr>
          <w:p w14:paraId="351C666A" w14:textId="61B48860" w:rsidR="00711FFA" w:rsidRPr="00A512C9" w:rsidRDefault="00694E80" w:rsidP="00694E80">
            <w:pPr>
              <w:rPr>
                <w:rFonts w:asciiTheme="majorHAnsi" w:hAnsiTheme="majorHAnsi" w:cstheme="minorHAnsi"/>
                <w:bCs/>
                <w:sz w:val="20"/>
                <w:szCs w:val="20"/>
              </w:rPr>
            </w:pPr>
            <w:r>
              <w:rPr>
                <w:rFonts w:asciiTheme="majorHAnsi" w:hAnsiTheme="majorHAnsi"/>
                <w:sz w:val="20"/>
                <w:szCs w:val="20"/>
              </w:rPr>
              <w:t>Melissa Hood, BS</w:t>
            </w:r>
            <w:r w:rsidR="00711FFA" w:rsidRPr="00A512C9">
              <w:rPr>
                <w:rFonts w:asciiTheme="majorHAnsi" w:hAnsiTheme="majorHAnsi"/>
                <w:sz w:val="20"/>
                <w:szCs w:val="20"/>
              </w:rPr>
              <w:br/>
              <w:t xml:space="preserve">Educational </w:t>
            </w:r>
            <w:r>
              <w:rPr>
                <w:rFonts w:asciiTheme="majorHAnsi" w:hAnsiTheme="majorHAnsi"/>
                <w:sz w:val="20"/>
                <w:szCs w:val="20"/>
              </w:rPr>
              <w:t>Coordinator</w:t>
            </w:r>
            <w:r w:rsidR="00711FFA" w:rsidRPr="00A512C9">
              <w:rPr>
                <w:rFonts w:asciiTheme="majorHAnsi" w:hAnsiTheme="majorHAnsi"/>
                <w:sz w:val="20"/>
                <w:szCs w:val="20"/>
              </w:rPr>
              <w:br/>
              <w:t>Office of Continuing Medical Education</w:t>
            </w:r>
            <w:r w:rsidR="00711FFA" w:rsidRPr="00A512C9">
              <w:rPr>
                <w:rFonts w:asciiTheme="majorHAnsi" w:hAnsiTheme="majorHAnsi"/>
                <w:sz w:val="20"/>
                <w:szCs w:val="20"/>
              </w:rPr>
              <w:br/>
              <w:t>Quillen College of Medicine</w:t>
            </w:r>
            <w:r w:rsidR="00711FFA" w:rsidRPr="00A512C9">
              <w:rPr>
                <w:rFonts w:asciiTheme="majorHAnsi" w:hAnsiTheme="majorHAnsi"/>
                <w:sz w:val="20"/>
                <w:szCs w:val="20"/>
              </w:rPr>
              <w:br/>
              <w:t>East Tennessee State University</w:t>
            </w:r>
            <w:r w:rsidR="00711FFA" w:rsidRPr="00A512C9">
              <w:rPr>
                <w:rFonts w:asciiTheme="majorHAnsi" w:hAnsiTheme="majorHAnsi"/>
                <w:sz w:val="20"/>
                <w:szCs w:val="20"/>
              </w:rPr>
              <w:br/>
              <w:t>423-439-80</w:t>
            </w:r>
            <w:r>
              <w:rPr>
                <w:rFonts w:asciiTheme="majorHAnsi" w:hAnsiTheme="majorHAnsi"/>
                <w:sz w:val="20"/>
                <w:szCs w:val="20"/>
              </w:rPr>
              <w:t>26</w:t>
            </w:r>
            <w:r w:rsidR="00711FFA" w:rsidRPr="00A512C9">
              <w:rPr>
                <w:rFonts w:asciiTheme="majorHAnsi" w:hAnsiTheme="majorHAnsi"/>
                <w:sz w:val="20"/>
                <w:szCs w:val="20"/>
              </w:rPr>
              <w:t xml:space="preserve"> </w:t>
            </w:r>
            <w:hyperlink r:id="rId11" w:history="1">
              <w:r w:rsidRPr="008C239C">
                <w:rPr>
                  <w:rStyle w:val="Hyperlink"/>
                  <w:rFonts w:asciiTheme="majorHAnsi" w:hAnsiTheme="majorHAnsi"/>
                  <w:sz w:val="20"/>
                  <w:szCs w:val="20"/>
                </w:rPr>
                <w:t>hoodms@etsu.edu</w:t>
              </w:r>
            </w:hyperlink>
            <w:r>
              <w:rPr>
                <w:rFonts w:asciiTheme="majorHAnsi" w:hAnsiTheme="majorHAnsi"/>
                <w:sz w:val="20"/>
                <w:szCs w:val="20"/>
              </w:rPr>
              <w:t xml:space="preserve"> </w:t>
            </w:r>
          </w:p>
        </w:tc>
        <w:tc>
          <w:tcPr>
            <w:tcW w:w="4142" w:type="dxa"/>
          </w:tcPr>
          <w:p w14:paraId="1D91CC5F" w14:textId="791B6357" w:rsidR="00711FFA" w:rsidRPr="00A512C9" w:rsidRDefault="00711FFA" w:rsidP="000137B8">
            <w:pPr>
              <w:rPr>
                <w:rFonts w:asciiTheme="majorHAnsi" w:hAnsiTheme="majorHAnsi" w:cstheme="minorHAnsi"/>
                <w:bCs/>
                <w:sz w:val="20"/>
                <w:szCs w:val="20"/>
              </w:rPr>
            </w:pPr>
          </w:p>
        </w:tc>
      </w:tr>
      <w:tr w:rsidR="00DA7422" w:rsidRPr="00A512C9" w14:paraId="75226BAE" w14:textId="77777777" w:rsidTr="004A7B9E">
        <w:tblPrEx>
          <w:tblLook w:val="04A0" w:firstRow="1" w:lastRow="0" w:firstColumn="1" w:lastColumn="0" w:noHBand="0" w:noVBand="1"/>
        </w:tblPrEx>
        <w:trPr>
          <w:trHeight w:val="287"/>
        </w:trPr>
        <w:tc>
          <w:tcPr>
            <w:tcW w:w="1818" w:type="dxa"/>
          </w:tcPr>
          <w:p w14:paraId="5A74AD27" w14:textId="5E811378" w:rsidR="00DA7422" w:rsidRPr="00A512C9" w:rsidRDefault="00DA7422" w:rsidP="00DA7422">
            <w:pPr>
              <w:pStyle w:val="NoSpacing"/>
              <w:jc w:val="right"/>
              <w:rPr>
                <w:rFonts w:asciiTheme="majorHAnsi" w:hAnsiTheme="majorHAnsi"/>
                <w:noProof/>
                <w:sz w:val="20"/>
                <w:szCs w:val="20"/>
              </w:rPr>
            </w:pPr>
            <w:r w:rsidRPr="00A512C9">
              <w:rPr>
                <w:rFonts w:asciiTheme="majorHAnsi" w:hAnsiTheme="majorHAnsi" w:cstheme="minorHAnsi"/>
                <w:b/>
                <w:sz w:val="20"/>
                <w:szCs w:val="20"/>
              </w:rPr>
              <w:t>Accreditation and Designation</w:t>
            </w:r>
          </w:p>
        </w:tc>
        <w:tc>
          <w:tcPr>
            <w:tcW w:w="8284" w:type="dxa"/>
            <w:gridSpan w:val="2"/>
          </w:tcPr>
          <w:p w14:paraId="49239546" w14:textId="77777777" w:rsidR="00DA7422" w:rsidRPr="00A512C9" w:rsidRDefault="00DA7422" w:rsidP="0065256B">
            <w:pPr>
              <w:pStyle w:val="NoSpacing"/>
              <w:jc w:val="center"/>
              <w:rPr>
                <w:rFonts w:asciiTheme="majorHAnsi" w:hAnsiTheme="majorHAnsi" w:cs="Times New Roman"/>
                <w:sz w:val="20"/>
                <w:szCs w:val="20"/>
              </w:rPr>
            </w:pPr>
          </w:p>
        </w:tc>
      </w:tr>
      <w:tr w:rsidR="00DA7422" w:rsidRPr="00A512C9" w14:paraId="1234B3E0" w14:textId="77777777" w:rsidTr="00B423DB">
        <w:tblPrEx>
          <w:tblLook w:val="04A0" w:firstRow="1" w:lastRow="0" w:firstColumn="1" w:lastColumn="0" w:noHBand="0" w:noVBand="1"/>
        </w:tblPrEx>
        <w:trPr>
          <w:trHeight w:val="287"/>
        </w:trPr>
        <w:tc>
          <w:tcPr>
            <w:tcW w:w="1818" w:type="dxa"/>
            <w:vAlign w:val="bottom"/>
          </w:tcPr>
          <w:p w14:paraId="06844CCE" w14:textId="318A15EC" w:rsidR="00DA7422" w:rsidRPr="00A512C9" w:rsidRDefault="003703A7" w:rsidP="00B423DB">
            <w:pPr>
              <w:pStyle w:val="NoSpacing"/>
              <w:jc w:val="center"/>
              <w:rPr>
                <w:rFonts w:asciiTheme="majorHAnsi" w:hAnsiTheme="majorHAnsi"/>
                <w:b/>
                <w:sz w:val="20"/>
                <w:szCs w:val="20"/>
                <w:highlight w:val="cyan"/>
              </w:rPr>
            </w:pPr>
            <w:r w:rsidRPr="00A512C9">
              <w:rPr>
                <w:rFonts w:asciiTheme="majorHAnsi" w:hAnsiTheme="majorHAnsi"/>
                <w:b/>
                <w:noProof/>
                <w:sz w:val="20"/>
                <w:szCs w:val="20"/>
              </w:rPr>
              <w:drawing>
                <wp:inline distT="0" distB="0" distL="0" distR="0" wp14:anchorId="29779E2C" wp14:editId="69305088">
                  <wp:extent cx="463550" cy="58305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ME-accredited-provider-full-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732" cy="623534"/>
                          </a:xfrm>
                          <a:prstGeom prst="rect">
                            <a:avLst/>
                          </a:prstGeom>
                        </pic:spPr>
                      </pic:pic>
                    </a:graphicData>
                  </a:graphic>
                </wp:inline>
              </w:drawing>
            </w:r>
          </w:p>
          <w:p w14:paraId="1C832CD1" w14:textId="77777777" w:rsidR="00DA7422" w:rsidRPr="00A512C9" w:rsidRDefault="00DA7422" w:rsidP="00B423DB">
            <w:pPr>
              <w:pStyle w:val="NoSpacing"/>
              <w:jc w:val="center"/>
              <w:rPr>
                <w:rFonts w:asciiTheme="majorHAnsi" w:hAnsiTheme="majorHAnsi"/>
                <w:b/>
                <w:sz w:val="20"/>
                <w:szCs w:val="20"/>
                <w:highlight w:val="cyan"/>
              </w:rPr>
            </w:pPr>
          </w:p>
        </w:tc>
        <w:tc>
          <w:tcPr>
            <w:tcW w:w="8284" w:type="dxa"/>
            <w:gridSpan w:val="2"/>
          </w:tcPr>
          <w:p w14:paraId="6F5B0751" w14:textId="738E3AAE" w:rsidR="00DA7422" w:rsidRPr="00A512C9" w:rsidRDefault="00B423DB" w:rsidP="00DA7422">
            <w:pPr>
              <w:pStyle w:val="NoSpacing"/>
              <w:rPr>
                <w:rFonts w:asciiTheme="majorHAnsi" w:hAnsiTheme="majorHAnsi" w:cs="Times New Roman"/>
                <w:sz w:val="20"/>
                <w:szCs w:val="20"/>
                <w:highlight w:val="yellow"/>
              </w:rPr>
            </w:pPr>
            <w:r w:rsidRPr="00A512C9">
              <w:rPr>
                <w:rFonts w:asciiTheme="majorHAnsi" w:hAnsiTheme="majorHAnsi" w:cs="Times New Roman"/>
                <w:sz w:val="20"/>
                <w:szCs w:val="20"/>
              </w:rPr>
              <w:t xml:space="preserve">This activity has been planned and implemented in accordance with the Essential Areas and Policies of the Accreditation Council for Continuing Medical Education (ACCME) through the joint </w:t>
            </w:r>
            <w:proofErr w:type="spellStart"/>
            <w:r w:rsidRPr="00A512C9">
              <w:rPr>
                <w:rFonts w:asciiTheme="majorHAnsi" w:hAnsiTheme="majorHAnsi" w:cs="Times New Roman"/>
                <w:sz w:val="20"/>
                <w:szCs w:val="20"/>
              </w:rPr>
              <w:t>providership</w:t>
            </w:r>
            <w:proofErr w:type="spellEnd"/>
            <w:r w:rsidRPr="00A512C9">
              <w:rPr>
                <w:rFonts w:asciiTheme="majorHAnsi" w:hAnsiTheme="majorHAnsi" w:cs="Times New Roman"/>
                <w:sz w:val="20"/>
                <w:szCs w:val="20"/>
              </w:rPr>
              <w:t xml:space="preserve"> of the </w:t>
            </w:r>
            <w:proofErr w:type="spellStart"/>
            <w:r w:rsidRPr="00A512C9">
              <w:rPr>
                <w:rFonts w:asciiTheme="majorHAnsi" w:hAnsiTheme="majorHAnsi" w:cs="Times New Roman"/>
                <w:sz w:val="20"/>
                <w:szCs w:val="20"/>
              </w:rPr>
              <w:t>Quillen</w:t>
            </w:r>
            <w:proofErr w:type="spellEnd"/>
            <w:r w:rsidRPr="00A512C9">
              <w:rPr>
                <w:rFonts w:asciiTheme="majorHAnsi" w:hAnsiTheme="majorHAnsi" w:cs="Times New Roman"/>
                <w:sz w:val="20"/>
                <w:szCs w:val="20"/>
              </w:rPr>
              <w:t xml:space="preserve"> College of Medicine, East Tennessee State University and the Tennessee Department of Health. The Quillen College of Medicine, East Tennessee State University is accredited by the ACCME to provide continuing medical education for physicians.</w:t>
            </w:r>
          </w:p>
        </w:tc>
      </w:tr>
      <w:tr w:rsidR="00DA7422" w:rsidRPr="00A512C9" w14:paraId="2979C4D5" w14:textId="77777777" w:rsidTr="00711FFA">
        <w:tblPrEx>
          <w:tblLook w:val="04A0" w:firstRow="1" w:lastRow="0" w:firstColumn="1" w:lastColumn="0" w:noHBand="0" w:noVBand="1"/>
        </w:tblPrEx>
        <w:trPr>
          <w:trHeight w:val="60"/>
        </w:trPr>
        <w:tc>
          <w:tcPr>
            <w:tcW w:w="1818" w:type="dxa"/>
          </w:tcPr>
          <w:p w14:paraId="0AE55F30" w14:textId="77777777" w:rsidR="00DA7422" w:rsidRPr="00A512C9" w:rsidRDefault="00DA7422" w:rsidP="00DA7422">
            <w:pPr>
              <w:pStyle w:val="NoSpacing"/>
              <w:rPr>
                <w:rFonts w:asciiTheme="majorHAnsi" w:hAnsiTheme="majorHAnsi"/>
                <w:b/>
                <w:sz w:val="20"/>
                <w:szCs w:val="20"/>
                <w:highlight w:val="cyan"/>
              </w:rPr>
            </w:pPr>
          </w:p>
        </w:tc>
        <w:tc>
          <w:tcPr>
            <w:tcW w:w="8284" w:type="dxa"/>
            <w:gridSpan w:val="2"/>
          </w:tcPr>
          <w:p w14:paraId="1C815A81" w14:textId="77777777" w:rsidR="00DA7422" w:rsidRPr="00A512C9" w:rsidRDefault="00DA7422" w:rsidP="00DA7422">
            <w:pPr>
              <w:pStyle w:val="NoSpacing"/>
              <w:rPr>
                <w:rFonts w:asciiTheme="majorHAnsi" w:hAnsiTheme="majorHAnsi" w:cs="Times New Roman"/>
                <w:sz w:val="20"/>
                <w:szCs w:val="20"/>
                <w:highlight w:val="yellow"/>
              </w:rPr>
            </w:pPr>
          </w:p>
        </w:tc>
      </w:tr>
      <w:tr w:rsidR="00DA7422" w:rsidRPr="00A512C9" w14:paraId="35043863" w14:textId="77777777" w:rsidTr="004A7B9E">
        <w:tblPrEx>
          <w:tblLook w:val="04A0" w:firstRow="1" w:lastRow="0" w:firstColumn="1" w:lastColumn="0" w:noHBand="0" w:noVBand="1"/>
        </w:tblPrEx>
        <w:trPr>
          <w:trHeight w:val="287"/>
        </w:trPr>
        <w:tc>
          <w:tcPr>
            <w:tcW w:w="1818" w:type="dxa"/>
          </w:tcPr>
          <w:p w14:paraId="3F80DB2C" w14:textId="77777777" w:rsidR="00DA7422" w:rsidRPr="00A512C9" w:rsidRDefault="00DA7422" w:rsidP="0065256B">
            <w:pPr>
              <w:pStyle w:val="NoSpacing"/>
              <w:jc w:val="center"/>
              <w:rPr>
                <w:rFonts w:asciiTheme="majorHAnsi" w:hAnsiTheme="majorHAnsi"/>
                <w:b/>
                <w:noProof/>
                <w:sz w:val="20"/>
                <w:szCs w:val="20"/>
                <w:highlight w:val="cyan"/>
              </w:rPr>
            </w:pPr>
            <w:r w:rsidRPr="00A512C9">
              <w:rPr>
                <w:rFonts w:asciiTheme="majorHAnsi" w:hAnsiTheme="majorHAnsi"/>
                <w:noProof/>
                <w:sz w:val="20"/>
                <w:szCs w:val="20"/>
              </w:rPr>
              <w:drawing>
                <wp:inline distT="0" distB="0" distL="0" distR="0" wp14:anchorId="013B9FE1" wp14:editId="677119C2">
                  <wp:extent cx="1043940" cy="297180"/>
                  <wp:effectExtent l="0" t="0" r="381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rowningam\AppData\Local\Microsoft\Windows\Temporary Internet Files\Content.Word\ETSU E full color.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47309" cy="298139"/>
                          </a:xfrm>
                          <a:prstGeom prst="rect">
                            <a:avLst/>
                          </a:prstGeom>
                          <a:noFill/>
                          <a:ln>
                            <a:noFill/>
                          </a:ln>
                        </pic:spPr>
                      </pic:pic>
                    </a:graphicData>
                  </a:graphic>
                </wp:inline>
              </w:drawing>
            </w:r>
          </w:p>
          <w:p w14:paraId="4D64FEE0" w14:textId="77777777" w:rsidR="00DA7422" w:rsidRPr="00A512C9" w:rsidRDefault="00DA7422" w:rsidP="00DA7422">
            <w:pPr>
              <w:pStyle w:val="NoSpacing"/>
              <w:jc w:val="right"/>
              <w:rPr>
                <w:rFonts w:asciiTheme="majorHAnsi" w:hAnsiTheme="majorHAnsi"/>
                <w:b/>
                <w:sz w:val="20"/>
                <w:szCs w:val="20"/>
                <w:highlight w:val="cyan"/>
              </w:rPr>
            </w:pPr>
            <w:r w:rsidRPr="00A512C9">
              <w:rPr>
                <w:rFonts w:asciiTheme="majorHAnsi" w:hAnsiTheme="majorHAnsi"/>
                <w:b/>
                <w:sz w:val="20"/>
                <w:szCs w:val="20"/>
                <w:highlight w:val="cyan"/>
              </w:rPr>
              <w:t xml:space="preserve"> </w:t>
            </w:r>
          </w:p>
        </w:tc>
        <w:tc>
          <w:tcPr>
            <w:tcW w:w="8284" w:type="dxa"/>
            <w:gridSpan w:val="2"/>
          </w:tcPr>
          <w:p w14:paraId="3692B3B0" w14:textId="61E4D1A7" w:rsidR="00DA7422" w:rsidRPr="00A512C9" w:rsidRDefault="00B423DB" w:rsidP="00DA7422">
            <w:pPr>
              <w:pStyle w:val="NoSpacing"/>
              <w:rPr>
                <w:rFonts w:asciiTheme="majorHAnsi" w:hAnsiTheme="majorHAnsi" w:cs="Times New Roman"/>
                <w:sz w:val="20"/>
                <w:szCs w:val="20"/>
              </w:rPr>
            </w:pPr>
            <w:r w:rsidRPr="00A512C9">
              <w:rPr>
                <w:rFonts w:asciiTheme="majorHAnsi" w:hAnsiTheme="majorHAnsi" w:cs="Times New Roman"/>
                <w:sz w:val="20"/>
                <w:szCs w:val="20"/>
              </w:rPr>
              <w:t xml:space="preserve">The Quillen College of Medicine, East Tennessee State University designates this live activity for a maximum of 3.0 </w:t>
            </w:r>
            <w:r w:rsidRPr="00A512C9">
              <w:rPr>
                <w:rFonts w:asciiTheme="majorHAnsi" w:hAnsiTheme="majorHAnsi" w:cs="Times New Roman"/>
                <w:i/>
                <w:sz w:val="20"/>
                <w:szCs w:val="20"/>
              </w:rPr>
              <w:t>AMA PRA Category 1 Credits™</w:t>
            </w:r>
            <w:r w:rsidRPr="00A512C9">
              <w:rPr>
                <w:rFonts w:asciiTheme="majorHAnsi" w:hAnsiTheme="majorHAnsi" w:cs="Times New Roman"/>
                <w:sz w:val="20"/>
                <w:szCs w:val="20"/>
              </w:rPr>
              <w:t>. Physicians should claim only the credit commensurate with the extent of their participation in the activity.</w:t>
            </w:r>
          </w:p>
        </w:tc>
      </w:tr>
      <w:tr w:rsidR="00DA7422" w:rsidRPr="00A512C9" w14:paraId="787FE0D9" w14:textId="77777777" w:rsidTr="00711FFA">
        <w:tblPrEx>
          <w:tblLook w:val="04A0" w:firstRow="1" w:lastRow="0" w:firstColumn="1" w:lastColumn="0" w:noHBand="0" w:noVBand="1"/>
        </w:tblPrEx>
        <w:trPr>
          <w:trHeight w:val="60"/>
        </w:trPr>
        <w:tc>
          <w:tcPr>
            <w:tcW w:w="1818" w:type="dxa"/>
          </w:tcPr>
          <w:p w14:paraId="7DF3F272" w14:textId="77777777" w:rsidR="00DA7422" w:rsidRPr="00A512C9" w:rsidRDefault="00DA7422" w:rsidP="00DA7422">
            <w:pPr>
              <w:pStyle w:val="NoSpacing"/>
              <w:jc w:val="right"/>
              <w:rPr>
                <w:rFonts w:asciiTheme="majorHAnsi" w:hAnsiTheme="majorHAnsi"/>
                <w:noProof/>
                <w:sz w:val="20"/>
                <w:szCs w:val="20"/>
              </w:rPr>
            </w:pPr>
          </w:p>
        </w:tc>
        <w:tc>
          <w:tcPr>
            <w:tcW w:w="8284" w:type="dxa"/>
            <w:gridSpan w:val="2"/>
          </w:tcPr>
          <w:p w14:paraId="12A9005E" w14:textId="77777777" w:rsidR="00DA7422" w:rsidRPr="00A512C9" w:rsidRDefault="00DA7422" w:rsidP="00DA7422">
            <w:pPr>
              <w:pStyle w:val="NoSpacing"/>
              <w:rPr>
                <w:rFonts w:asciiTheme="majorHAnsi" w:hAnsiTheme="majorHAnsi" w:cs="Times New Roman"/>
                <w:b/>
                <w:sz w:val="20"/>
                <w:szCs w:val="20"/>
              </w:rPr>
            </w:pPr>
          </w:p>
        </w:tc>
      </w:tr>
      <w:tr w:rsidR="00DA7422" w:rsidRPr="00A512C9" w14:paraId="1A502321" w14:textId="77777777" w:rsidTr="00C05F70">
        <w:tblPrEx>
          <w:tblLook w:val="04A0" w:firstRow="1" w:lastRow="0" w:firstColumn="1" w:lastColumn="0" w:noHBand="0" w:noVBand="1"/>
        </w:tblPrEx>
        <w:trPr>
          <w:trHeight w:val="287"/>
        </w:trPr>
        <w:tc>
          <w:tcPr>
            <w:tcW w:w="1818" w:type="dxa"/>
          </w:tcPr>
          <w:p w14:paraId="5CE1E8B4" w14:textId="77777777" w:rsidR="00DA7422" w:rsidRPr="00A512C9" w:rsidRDefault="00DA7422" w:rsidP="00DA7422">
            <w:pPr>
              <w:pStyle w:val="NoSpacing"/>
              <w:jc w:val="right"/>
              <w:rPr>
                <w:rFonts w:asciiTheme="majorHAnsi" w:hAnsiTheme="majorHAnsi"/>
                <w:b/>
                <w:noProof/>
                <w:sz w:val="20"/>
                <w:szCs w:val="20"/>
                <w:highlight w:val="cyan"/>
              </w:rPr>
            </w:pPr>
            <w:r w:rsidRPr="00A512C9">
              <w:rPr>
                <w:rFonts w:asciiTheme="majorHAnsi" w:eastAsia="Times New Roman" w:hAnsiTheme="majorHAnsi" w:cs="Times New Roman"/>
                <w:noProof/>
                <w:color w:val="002146"/>
                <w:sz w:val="20"/>
                <w:szCs w:val="20"/>
              </w:rPr>
              <w:drawing>
                <wp:anchor distT="0" distB="0" distL="114300" distR="114300" simplePos="0" relativeHeight="251660800" behindDoc="0" locked="0" layoutInCell="1" allowOverlap="1" wp14:anchorId="78F608F5" wp14:editId="11C29060">
                  <wp:simplePos x="0" y="0"/>
                  <wp:positionH relativeFrom="column">
                    <wp:posOffset>-69850</wp:posOffset>
                  </wp:positionH>
                  <wp:positionV relativeFrom="paragraph">
                    <wp:posOffset>69850</wp:posOffset>
                  </wp:positionV>
                  <wp:extent cx="1098550" cy="264795"/>
                  <wp:effectExtent l="0" t="0" r="635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98550" cy="264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84" w:type="dxa"/>
            <w:gridSpan w:val="2"/>
          </w:tcPr>
          <w:p w14:paraId="5E3926A6" w14:textId="190A7133" w:rsidR="00B423DB" w:rsidRPr="00A512C9" w:rsidRDefault="00B423DB" w:rsidP="00B423DB">
            <w:pPr>
              <w:pStyle w:val="NoSpacing"/>
              <w:rPr>
                <w:rFonts w:asciiTheme="majorHAnsi" w:hAnsiTheme="majorHAnsi"/>
                <w:sz w:val="20"/>
                <w:szCs w:val="20"/>
              </w:rPr>
            </w:pPr>
            <w:r w:rsidRPr="00A512C9">
              <w:rPr>
                <w:rFonts w:asciiTheme="majorHAnsi" w:hAnsiTheme="majorHAnsi"/>
                <w:sz w:val="20"/>
                <w:szCs w:val="20"/>
              </w:rPr>
              <w:t>Up to 2.75 continuing nursing education contact hours and 2.75 credit hours for pharmacology continuing education will be offered for this conference. East Tennessee State University College of Nursing is an approved provider of continuing nursing education by the Tennessee Nurses Association, an accredited approver by the American Nurses Credentialing Center's Commission on Accreditation.</w:t>
            </w:r>
          </w:p>
          <w:p w14:paraId="40A57616" w14:textId="77777777" w:rsidR="00B423DB" w:rsidRPr="00A512C9" w:rsidRDefault="00B423DB" w:rsidP="00B423DB">
            <w:pPr>
              <w:pStyle w:val="NoSpacing"/>
              <w:rPr>
                <w:rFonts w:asciiTheme="majorHAnsi" w:hAnsiTheme="majorHAnsi"/>
                <w:sz w:val="20"/>
                <w:szCs w:val="20"/>
              </w:rPr>
            </w:pPr>
          </w:p>
          <w:p w14:paraId="758C16B5" w14:textId="016B5211" w:rsidR="00DA7422" w:rsidRPr="00A512C9" w:rsidRDefault="00B423DB" w:rsidP="00FF7B88">
            <w:pPr>
              <w:pStyle w:val="NoSpacing"/>
              <w:rPr>
                <w:rFonts w:asciiTheme="majorHAnsi" w:hAnsiTheme="majorHAnsi"/>
                <w:sz w:val="20"/>
                <w:szCs w:val="20"/>
              </w:rPr>
            </w:pPr>
            <w:r w:rsidRPr="00A512C9">
              <w:rPr>
                <w:rFonts w:asciiTheme="majorHAnsi" w:hAnsiTheme="majorHAnsi"/>
                <w:sz w:val="20"/>
                <w:szCs w:val="20"/>
              </w:rPr>
              <w:t xml:space="preserve"> The ETSU College of Nursing implements a $15 certificate fee per conference. This fee must be paid no later than 30 days after the session. The certificate fee covers the following: cost </w:t>
            </w:r>
            <w:r w:rsidR="00FF7B88">
              <w:rPr>
                <w:rFonts w:asciiTheme="majorHAnsi" w:hAnsiTheme="majorHAnsi"/>
                <w:sz w:val="20"/>
                <w:szCs w:val="20"/>
              </w:rPr>
              <w:t>o</w:t>
            </w:r>
            <w:r w:rsidRPr="00A512C9">
              <w:rPr>
                <w:rFonts w:asciiTheme="majorHAnsi" w:hAnsiTheme="majorHAnsi"/>
                <w:sz w:val="20"/>
                <w:szCs w:val="20"/>
              </w:rPr>
              <w:t xml:space="preserve">f being a provider of nursing contact hours, supplies, and nursing education coordinator’s time </w:t>
            </w:r>
            <w:r w:rsidR="00FF7B88">
              <w:rPr>
                <w:rFonts w:asciiTheme="majorHAnsi" w:hAnsiTheme="majorHAnsi"/>
                <w:sz w:val="20"/>
                <w:szCs w:val="20"/>
              </w:rPr>
              <w:t>to ensure accreditation compliance</w:t>
            </w:r>
            <w:r w:rsidRPr="00A512C9">
              <w:rPr>
                <w:rFonts w:asciiTheme="majorHAnsi" w:hAnsiTheme="majorHAnsi"/>
                <w:sz w:val="20"/>
                <w:szCs w:val="20"/>
              </w:rPr>
              <w:t xml:space="preserve">  Questions? Contact </w:t>
            </w:r>
            <w:hyperlink r:id="rId15" w:history="1">
              <w:r w:rsidRPr="00A512C9">
                <w:rPr>
                  <w:rStyle w:val="Hyperlink"/>
                  <w:rFonts w:asciiTheme="majorHAnsi" w:hAnsiTheme="majorHAnsi"/>
                  <w:sz w:val="20"/>
                  <w:szCs w:val="20"/>
                </w:rPr>
                <w:t>etsucne@etsu.edu</w:t>
              </w:r>
            </w:hyperlink>
            <w:r w:rsidRPr="00A512C9">
              <w:rPr>
                <w:rFonts w:asciiTheme="majorHAnsi" w:hAnsiTheme="majorHAnsi"/>
                <w:sz w:val="20"/>
                <w:szCs w:val="20"/>
              </w:rPr>
              <w:t xml:space="preserve">. </w:t>
            </w:r>
          </w:p>
        </w:tc>
      </w:tr>
    </w:tbl>
    <w:p w14:paraId="125E2C13" w14:textId="565BDA22" w:rsidR="00A512C9" w:rsidRDefault="00A512C9"/>
    <w:p w14:paraId="1CCC1B80" w14:textId="5D47CC79" w:rsidR="00A66F76" w:rsidRDefault="00A66F76"/>
    <w:p w14:paraId="267C2908" w14:textId="043EE10A" w:rsidR="00A66F76" w:rsidRDefault="00A66F76"/>
    <w:p w14:paraId="7B4BFAE5" w14:textId="2CE52139" w:rsidR="00A66F76" w:rsidRDefault="00A66F76"/>
    <w:p w14:paraId="6D384F43" w14:textId="2445A917" w:rsidR="00A66F76" w:rsidRDefault="00A66F76"/>
    <w:p w14:paraId="1F7492A0" w14:textId="77777777" w:rsidR="00A66F76" w:rsidRDefault="00A66F76"/>
    <w:p w14:paraId="55DB0B04" w14:textId="77777777" w:rsidR="00787F4A" w:rsidRDefault="00787F4A"/>
    <w:p w14:paraId="4CFE30C7" w14:textId="5CB79012" w:rsidR="00787F4A" w:rsidRPr="00787F4A" w:rsidRDefault="00787F4A" w:rsidP="00787F4A">
      <w:pPr>
        <w:jc w:val="center"/>
        <w:rPr>
          <w:rFonts w:ascii="Cambria" w:eastAsia="Calibri" w:hAnsi="Cambria" w:cs="Times New Roman"/>
        </w:rPr>
      </w:pPr>
    </w:p>
    <w:p w14:paraId="79317416" w14:textId="70D3F534" w:rsidR="001D3A62" w:rsidRPr="001D3A62" w:rsidRDefault="001D3A62" w:rsidP="001D3A62">
      <w:pPr>
        <w:spacing w:after="0"/>
        <w:jc w:val="center"/>
        <w:rPr>
          <w:rFonts w:ascii="Cambria" w:hAnsi="Cambria"/>
          <w:b/>
          <w:noProof/>
          <w:sz w:val="28"/>
        </w:rPr>
      </w:pPr>
      <w:r w:rsidRPr="001D3A62">
        <w:rPr>
          <w:rFonts w:ascii="Cambria" w:hAnsi="Cambria"/>
          <w:b/>
          <w:noProof/>
          <w:sz w:val="28"/>
        </w:rPr>
        <w:lastRenderedPageBreak/>
        <w:t xml:space="preserve">Remember to log in and claim your credit for attending! </w:t>
      </w:r>
    </w:p>
    <w:p w14:paraId="0B7A5A6B" w14:textId="77777777" w:rsidR="001D3A62" w:rsidRPr="001D3A62" w:rsidRDefault="001D3A62" w:rsidP="001D3A62">
      <w:pPr>
        <w:spacing w:after="0"/>
        <w:jc w:val="center"/>
        <w:rPr>
          <w:rFonts w:ascii="Cambria" w:hAnsi="Cambria"/>
          <w:b/>
          <w:noProof/>
          <w:sz w:val="28"/>
        </w:rPr>
      </w:pPr>
      <w:r w:rsidRPr="001D3A62">
        <w:rPr>
          <w:rFonts w:ascii="Cambria" w:hAnsi="Cambria"/>
          <w:b/>
          <w:noProof/>
          <w:sz w:val="28"/>
        </w:rPr>
        <w:t xml:space="preserve">You have </w:t>
      </w:r>
      <w:r w:rsidRPr="001D3A62">
        <w:rPr>
          <w:rFonts w:ascii="Cambria" w:hAnsi="Cambria"/>
          <w:b/>
          <w:noProof/>
          <w:sz w:val="28"/>
          <w:u w:val="single"/>
        </w:rPr>
        <w:t>72 hours</w:t>
      </w:r>
      <w:r w:rsidRPr="001D3A62">
        <w:rPr>
          <w:rFonts w:ascii="Cambria" w:hAnsi="Cambria"/>
          <w:b/>
          <w:noProof/>
          <w:sz w:val="28"/>
        </w:rPr>
        <w:t xml:space="preserve"> from the end of the conference to complete the credit claiming process.</w:t>
      </w:r>
    </w:p>
    <w:p w14:paraId="6FEB6A73" w14:textId="77777777" w:rsidR="001D3A62" w:rsidRPr="008610EC" w:rsidRDefault="001D3A62" w:rsidP="001D3A62">
      <w:pPr>
        <w:spacing w:after="0"/>
        <w:jc w:val="center"/>
        <w:rPr>
          <w:b/>
          <w:noProof/>
          <w:sz w:val="32"/>
        </w:rPr>
      </w:pPr>
    </w:p>
    <w:p w14:paraId="355FA4BB" w14:textId="77777777" w:rsidR="001D3A62" w:rsidRDefault="001D3A62" w:rsidP="001D3A62">
      <w:pPr>
        <w:jc w:val="center"/>
      </w:pPr>
      <w:r>
        <w:rPr>
          <w:noProof/>
        </w:rPr>
        <mc:AlternateContent>
          <mc:Choice Requires="wps">
            <w:drawing>
              <wp:anchor distT="0" distB="0" distL="114300" distR="114300" simplePos="0" relativeHeight="251667968" behindDoc="0" locked="0" layoutInCell="1" allowOverlap="1" wp14:anchorId="6E6B1784" wp14:editId="1D721539">
                <wp:simplePos x="0" y="0"/>
                <wp:positionH relativeFrom="column">
                  <wp:posOffset>1353787</wp:posOffset>
                </wp:positionH>
                <wp:positionV relativeFrom="paragraph">
                  <wp:posOffset>1181826</wp:posOffset>
                </wp:positionV>
                <wp:extent cx="285008" cy="261257"/>
                <wp:effectExtent l="0" t="0" r="20320" b="24765"/>
                <wp:wrapNone/>
                <wp:docPr id="7" name="Text Box 7"/>
                <wp:cNvGraphicFramePr/>
                <a:graphic xmlns:a="http://schemas.openxmlformats.org/drawingml/2006/main">
                  <a:graphicData uri="http://schemas.microsoft.com/office/word/2010/wordprocessingShape">
                    <wps:wsp>
                      <wps:cNvSpPr txBox="1"/>
                      <wps:spPr>
                        <a:xfrm>
                          <a:off x="0" y="0"/>
                          <a:ext cx="285008" cy="261257"/>
                        </a:xfrm>
                        <a:prstGeom prst="rect">
                          <a:avLst/>
                        </a:prstGeom>
                        <a:solidFill>
                          <a:schemeClr val="lt1"/>
                        </a:solidFill>
                        <a:ln w="6350">
                          <a:solidFill>
                            <a:prstClr val="black"/>
                          </a:solidFill>
                        </a:ln>
                      </wps:spPr>
                      <wps:txbx>
                        <w:txbxContent>
                          <w:p w14:paraId="35345FF4" w14:textId="77777777" w:rsidR="001D3A62" w:rsidRPr="00793F96" w:rsidRDefault="001D3A62" w:rsidP="001D3A62">
                            <w:pPr>
                              <w:jc w:val="center"/>
                            </w:pPr>
                            <w:r w:rsidRPr="00793F96">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B1784" id="_x0000_t202" coordsize="21600,21600" o:spt="202" path="m,l,21600r21600,l21600,xe">
                <v:stroke joinstyle="miter"/>
                <v:path gradientshapeok="t" o:connecttype="rect"/>
              </v:shapetype>
              <v:shape id="Text Box 7" o:spid="_x0000_s1026" type="#_x0000_t202" style="position:absolute;left:0;text-align:left;margin-left:106.6pt;margin-top:93.05pt;width:22.45pt;height:2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" fillcolor="white [3201]" strokeweight=".5pt">
                <v:textbox>
                  <w:txbxContent>
                    <w:p w14:paraId="35345FF4" w14:textId="77777777" w:rsidR="001D3A62" w:rsidRPr="00793F96" w:rsidRDefault="001D3A62" w:rsidP="001D3A62">
                      <w:pPr>
                        <w:jc w:val="center"/>
                      </w:pPr>
                      <w:r w:rsidRPr="00793F96">
                        <w:t>1</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3CA4DF55" wp14:editId="1C189F7D">
                <wp:simplePos x="0" y="0"/>
                <wp:positionH relativeFrom="column">
                  <wp:posOffset>5142015</wp:posOffset>
                </wp:positionH>
                <wp:positionV relativeFrom="paragraph">
                  <wp:posOffset>4625670</wp:posOffset>
                </wp:positionV>
                <wp:extent cx="320633" cy="273132"/>
                <wp:effectExtent l="0" t="0" r="22860" b="12700"/>
                <wp:wrapNone/>
                <wp:docPr id="9" name="Text Box 9"/>
                <wp:cNvGraphicFramePr/>
                <a:graphic xmlns:a="http://schemas.openxmlformats.org/drawingml/2006/main">
                  <a:graphicData uri="http://schemas.microsoft.com/office/word/2010/wordprocessingShape">
                    <wps:wsp>
                      <wps:cNvSpPr txBox="1"/>
                      <wps:spPr>
                        <a:xfrm>
                          <a:off x="0" y="0"/>
                          <a:ext cx="320633" cy="273132"/>
                        </a:xfrm>
                        <a:prstGeom prst="rect">
                          <a:avLst/>
                        </a:prstGeom>
                        <a:solidFill>
                          <a:sysClr val="window" lastClr="FFFFFF"/>
                        </a:solidFill>
                        <a:ln w="6350">
                          <a:solidFill>
                            <a:prstClr val="black"/>
                          </a:solidFill>
                        </a:ln>
                      </wps:spPr>
                      <wps:txbx>
                        <w:txbxContent>
                          <w:p w14:paraId="224179AC" w14:textId="77777777" w:rsidR="001D3A62" w:rsidRDefault="001D3A62" w:rsidP="001D3A62">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DF55" id="Text Box 9" o:spid="_x0000_s1027" type="#_x0000_t202" style="position:absolute;left:0;text-align:left;margin-left:404.9pt;margin-top:364.25pt;width:25.25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" fillcolor="window" strokeweight=".5pt">
                <v:textbox>
                  <w:txbxContent>
                    <w:p w14:paraId="224179AC" w14:textId="77777777" w:rsidR="001D3A62" w:rsidRDefault="001D3A62" w:rsidP="001D3A62">
                      <w:pPr>
                        <w:jc w:val="center"/>
                      </w:pPr>
                      <w:r>
                        <w:t>3</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77AB4F8E" wp14:editId="0217EFEE">
                <wp:simplePos x="0" y="0"/>
                <wp:positionH relativeFrom="column">
                  <wp:posOffset>154314</wp:posOffset>
                </wp:positionH>
                <wp:positionV relativeFrom="paragraph">
                  <wp:posOffset>3912886</wp:posOffset>
                </wp:positionV>
                <wp:extent cx="320634" cy="285008"/>
                <wp:effectExtent l="0" t="0" r="22860" b="20320"/>
                <wp:wrapNone/>
                <wp:docPr id="5" name="Text Box 5"/>
                <wp:cNvGraphicFramePr/>
                <a:graphic xmlns:a="http://schemas.openxmlformats.org/drawingml/2006/main">
                  <a:graphicData uri="http://schemas.microsoft.com/office/word/2010/wordprocessingShape">
                    <wps:wsp>
                      <wps:cNvSpPr txBox="1"/>
                      <wps:spPr>
                        <a:xfrm>
                          <a:off x="0" y="0"/>
                          <a:ext cx="320634" cy="285008"/>
                        </a:xfrm>
                        <a:prstGeom prst="rect">
                          <a:avLst/>
                        </a:prstGeom>
                        <a:solidFill>
                          <a:sysClr val="window" lastClr="FFFFFF"/>
                        </a:solidFill>
                        <a:ln w="6350">
                          <a:solidFill>
                            <a:prstClr val="black"/>
                          </a:solidFill>
                        </a:ln>
                      </wps:spPr>
                      <wps:txbx>
                        <w:txbxContent>
                          <w:p w14:paraId="33AA64D7" w14:textId="77777777" w:rsidR="001D3A62" w:rsidRDefault="001D3A62" w:rsidP="001D3A62">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4F8E" id="Text Box 5" o:spid="_x0000_s1028" type="#_x0000_t202" style="position:absolute;left:0;text-align:left;margin-left:12.15pt;margin-top:308.1pt;width:25.25pt;height:2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" fillcolor="window" strokeweight=".5pt">
                <v:textbox>
                  <w:txbxContent>
                    <w:p w14:paraId="33AA64D7" w14:textId="77777777" w:rsidR="001D3A62" w:rsidRDefault="001D3A62" w:rsidP="001D3A62">
                      <w:pPr>
                        <w:jc w:val="center"/>
                      </w:pPr>
                      <w:r>
                        <w:t>2</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B5C1BF4" wp14:editId="47A95D13">
                <wp:simplePos x="0" y="0"/>
                <wp:positionH relativeFrom="column">
                  <wp:posOffset>4275117</wp:posOffset>
                </wp:positionH>
                <wp:positionV relativeFrom="paragraph">
                  <wp:posOffset>4661296</wp:posOffset>
                </wp:positionV>
                <wp:extent cx="795647" cy="189485"/>
                <wp:effectExtent l="0" t="0" r="24130" b="20320"/>
                <wp:wrapNone/>
                <wp:docPr id="10" name="Rectangle 10"/>
                <wp:cNvGraphicFramePr/>
                <a:graphic xmlns:a="http://schemas.openxmlformats.org/drawingml/2006/main">
                  <a:graphicData uri="http://schemas.microsoft.com/office/word/2010/wordprocessingShape">
                    <wps:wsp>
                      <wps:cNvSpPr/>
                      <wps:spPr>
                        <a:xfrm>
                          <a:off x="0" y="0"/>
                          <a:ext cx="795647" cy="18948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A3ADF" id="Rectangle 10" o:spid="_x0000_s1026" style="position:absolute;margin-left:336.6pt;margin-top:367.05pt;width:62.65pt;height:1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" filled="f" strokecolor="red" strokeweight="1pt"/>
            </w:pict>
          </mc:Fallback>
        </mc:AlternateContent>
      </w:r>
      <w:r>
        <w:rPr>
          <w:noProof/>
        </w:rPr>
        <mc:AlternateContent>
          <mc:Choice Requires="wps">
            <w:drawing>
              <wp:anchor distT="0" distB="0" distL="114300" distR="114300" simplePos="0" relativeHeight="251665920" behindDoc="0" locked="0" layoutInCell="1" allowOverlap="1" wp14:anchorId="47646F01" wp14:editId="73034FAE">
                <wp:simplePos x="0" y="0"/>
                <wp:positionH relativeFrom="column">
                  <wp:posOffset>1709981</wp:posOffset>
                </wp:positionH>
                <wp:positionV relativeFrom="paragraph">
                  <wp:posOffset>1011052</wp:posOffset>
                </wp:positionV>
                <wp:extent cx="367665" cy="248920"/>
                <wp:effectExtent l="0" t="0" r="13335" b="17780"/>
                <wp:wrapNone/>
                <wp:docPr id="11" name="Rectangle 11"/>
                <wp:cNvGraphicFramePr/>
                <a:graphic xmlns:a="http://schemas.openxmlformats.org/drawingml/2006/main">
                  <a:graphicData uri="http://schemas.microsoft.com/office/word/2010/wordprocessingShape">
                    <wps:wsp>
                      <wps:cNvSpPr/>
                      <wps:spPr>
                        <a:xfrm>
                          <a:off x="0" y="0"/>
                          <a:ext cx="367665" cy="2489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91EF3" id="Rectangle 11" o:spid="_x0000_s1026" style="position:absolute;margin-left:134.65pt;margin-top:79.6pt;width:28.95pt;height:1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" filled="f" strokecolor="red" strokeweight="1pt"/>
            </w:pict>
          </mc:Fallback>
        </mc:AlternateContent>
      </w:r>
      <w:r>
        <w:rPr>
          <w:noProof/>
        </w:rPr>
        <mc:AlternateContent>
          <mc:Choice Requires="wps">
            <w:drawing>
              <wp:anchor distT="0" distB="0" distL="114300" distR="114300" simplePos="0" relativeHeight="251664896" behindDoc="0" locked="0" layoutInCell="1" allowOverlap="1" wp14:anchorId="6114A9A4" wp14:editId="70BCD3EA">
                <wp:simplePos x="0" y="0"/>
                <wp:positionH relativeFrom="column">
                  <wp:posOffset>546199</wp:posOffset>
                </wp:positionH>
                <wp:positionV relativeFrom="paragraph">
                  <wp:posOffset>3884881</wp:posOffset>
                </wp:positionV>
                <wp:extent cx="5141595" cy="1068705"/>
                <wp:effectExtent l="0" t="0" r="20955" b="17145"/>
                <wp:wrapNone/>
                <wp:docPr id="12" name="Rectangle 12"/>
                <wp:cNvGraphicFramePr/>
                <a:graphic xmlns:a="http://schemas.openxmlformats.org/drawingml/2006/main">
                  <a:graphicData uri="http://schemas.microsoft.com/office/word/2010/wordprocessingShape">
                    <wps:wsp>
                      <wps:cNvSpPr/>
                      <wps:spPr>
                        <a:xfrm>
                          <a:off x="0" y="0"/>
                          <a:ext cx="5141595" cy="106870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07804" id="Rectangle 12" o:spid="_x0000_s1026" style="position:absolute;margin-left:43pt;margin-top:305.9pt;width:404.85pt;height:8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" filled="f" strokecolor="red" strokeweight="1pt"/>
            </w:pict>
          </mc:Fallback>
        </mc:AlternateContent>
      </w:r>
      <w:r>
        <w:rPr>
          <w:noProof/>
        </w:rPr>
        <mc:AlternateContent>
          <mc:Choice Requires="wps">
            <w:drawing>
              <wp:anchor distT="0" distB="0" distL="114300" distR="114300" simplePos="0" relativeHeight="251662848" behindDoc="0" locked="0" layoutInCell="1" allowOverlap="1" wp14:anchorId="171AA1F6" wp14:editId="73C407D9">
                <wp:simplePos x="0" y="0"/>
                <wp:positionH relativeFrom="column">
                  <wp:posOffset>8471535</wp:posOffset>
                </wp:positionH>
                <wp:positionV relativeFrom="paragraph">
                  <wp:posOffset>980440</wp:posOffset>
                </wp:positionV>
                <wp:extent cx="367665" cy="248920"/>
                <wp:effectExtent l="0" t="0" r="13335" b="17780"/>
                <wp:wrapNone/>
                <wp:docPr id="16" name="Rectangle 16"/>
                <wp:cNvGraphicFramePr/>
                <a:graphic xmlns:a="http://schemas.openxmlformats.org/drawingml/2006/main">
                  <a:graphicData uri="http://schemas.microsoft.com/office/word/2010/wordprocessingShape">
                    <wps:wsp>
                      <wps:cNvSpPr/>
                      <wps:spPr>
                        <a:xfrm>
                          <a:off x="0" y="0"/>
                          <a:ext cx="367665" cy="2489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87632" id="Rectangle 16" o:spid="_x0000_s1026" style="position:absolute;margin-left:667.05pt;margin-top:77.2pt;width:28.9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" filled="f" strokecolor="red" strokeweight="2pt"/>
            </w:pict>
          </mc:Fallback>
        </mc:AlternateContent>
      </w:r>
      <w:r>
        <w:rPr>
          <w:noProof/>
        </w:rPr>
        <mc:AlternateContent>
          <mc:Choice Requires="wps">
            <w:drawing>
              <wp:anchor distT="0" distB="0" distL="114300" distR="114300" simplePos="0" relativeHeight="251663872" behindDoc="0" locked="0" layoutInCell="1" allowOverlap="1" wp14:anchorId="426DF37D" wp14:editId="0F22CC5E">
                <wp:simplePos x="0" y="0"/>
                <wp:positionH relativeFrom="column">
                  <wp:posOffset>7209155</wp:posOffset>
                </wp:positionH>
                <wp:positionV relativeFrom="paragraph">
                  <wp:posOffset>3874770</wp:posOffset>
                </wp:positionV>
                <wp:extent cx="5141595" cy="1068705"/>
                <wp:effectExtent l="0" t="0" r="20955" b="17145"/>
                <wp:wrapNone/>
                <wp:docPr id="17" name="Rectangle 17"/>
                <wp:cNvGraphicFramePr/>
                <a:graphic xmlns:a="http://schemas.openxmlformats.org/drawingml/2006/main">
                  <a:graphicData uri="http://schemas.microsoft.com/office/word/2010/wordprocessingShape">
                    <wps:wsp>
                      <wps:cNvSpPr/>
                      <wps:spPr>
                        <a:xfrm>
                          <a:off x="0" y="0"/>
                          <a:ext cx="5141595" cy="106870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6148" id="Rectangle 17" o:spid="_x0000_s1026" style="position:absolute;margin-left:567.65pt;margin-top:305.1pt;width:404.85pt;height:8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" filled="f" strokecolor="red" strokeweight="1pt"/>
            </w:pict>
          </mc:Fallback>
        </mc:AlternateContent>
      </w:r>
      <w:r>
        <w:rPr>
          <w:noProof/>
        </w:rPr>
        <w:drawing>
          <wp:inline distT="0" distB="0" distL="0" distR="0" wp14:anchorId="4506F057" wp14:editId="363F0A4E">
            <wp:extent cx="5888439" cy="4999511"/>
            <wp:effectExtent l="19050" t="19050" r="1714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65862" cy="5065246"/>
                    </a:xfrm>
                    <a:prstGeom prst="rect">
                      <a:avLst/>
                    </a:prstGeom>
                    <a:ln>
                      <a:solidFill>
                        <a:schemeClr val="tx1"/>
                      </a:solidFill>
                    </a:ln>
                  </pic:spPr>
                </pic:pic>
              </a:graphicData>
            </a:graphic>
          </wp:inline>
        </w:drawing>
      </w:r>
    </w:p>
    <w:p w14:paraId="313F6397" w14:textId="77777777" w:rsidR="001D3A62" w:rsidRPr="008610EC" w:rsidRDefault="001D3A62" w:rsidP="001D3A62">
      <w:pPr>
        <w:jc w:val="center"/>
        <w:rPr>
          <w:sz w:val="4"/>
          <w:szCs w:val="4"/>
        </w:rPr>
      </w:pPr>
    </w:p>
    <w:p w14:paraId="67DC6089" w14:textId="77777777" w:rsidR="001D3A62" w:rsidRPr="001D3A62" w:rsidRDefault="001D3A62" w:rsidP="001D3A62">
      <w:pPr>
        <w:pStyle w:val="ListParagraph"/>
        <w:numPr>
          <w:ilvl w:val="0"/>
          <w:numId w:val="12"/>
        </w:numPr>
        <w:spacing w:after="160" w:line="259" w:lineRule="auto"/>
        <w:rPr>
          <w:rFonts w:ascii="Cambria" w:hAnsi="Cambria"/>
          <w:sz w:val="24"/>
          <w:szCs w:val="30"/>
        </w:rPr>
      </w:pPr>
      <w:r w:rsidRPr="001D3A62">
        <w:rPr>
          <w:rFonts w:ascii="Cambria" w:hAnsi="Cambria"/>
          <w:sz w:val="24"/>
          <w:szCs w:val="30"/>
        </w:rPr>
        <w:t>Log in to your HighMarks account at ww2.highmarksce.com/</w:t>
      </w:r>
      <w:proofErr w:type="spellStart"/>
      <w:r w:rsidRPr="001D3A62">
        <w:rPr>
          <w:rFonts w:ascii="Cambria" w:hAnsi="Cambria"/>
          <w:sz w:val="24"/>
          <w:szCs w:val="30"/>
        </w:rPr>
        <w:t>etsu</w:t>
      </w:r>
      <w:proofErr w:type="spellEnd"/>
      <w:r w:rsidRPr="001D3A62">
        <w:rPr>
          <w:rFonts w:ascii="Cambria" w:hAnsi="Cambria"/>
          <w:sz w:val="24"/>
          <w:szCs w:val="30"/>
        </w:rPr>
        <w:t>.</w:t>
      </w:r>
    </w:p>
    <w:p w14:paraId="0C7048F4" w14:textId="77777777" w:rsidR="001D3A62" w:rsidRPr="001D3A62" w:rsidRDefault="001D3A62" w:rsidP="001D3A62">
      <w:pPr>
        <w:pStyle w:val="ListParagraph"/>
        <w:numPr>
          <w:ilvl w:val="0"/>
          <w:numId w:val="12"/>
        </w:numPr>
        <w:spacing w:after="160" w:line="259" w:lineRule="auto"/>
        <w:rPr>
          <w:rFonts w:ascii="Cambria" w:hAnsi="Cambria"/>
          <w:sz w:val="24"/>
          <w:szCs w:val="30"/>
        </w:rPr>
      </w:pPr>
      <w:r w:rsidRPr="001D3A62">
        <w:rPr>
          <w:rFonts w:ascii="Cambria" w:hAnsi="Cambria"/>
          <w:sz w:val="24"/>
          <w:szCs w:val="30"/>
        </w:rPr>
        <w:t xml:space="preserve">Click </w:t>
      </w:r>
      <w:r w:rsidRPr="001D3A62">
        <w:rPr>
          <w:rFonts w:ascii="Cambria" w:hAnsi="Cambria"/>
          <w:b/>
          <w:sz w:val="24"/>
          <w:szCs w:val="30"/>
        </w:rPr>
        <w:t xml:space="preserve">‘My Credits’ </w:t>
      </w:r>
      <w:r w:rsidRPr="001D3A62">
        <w:rPr>
          <w:rFonts w:ascii="Cambria" w:hAnsi="Cambria"/>
          <w:sz w:val="24"/>
          <w:szCs w:val="30"/>
        </w:rPr>
        <w:t xml:space="preserve">and Locate </w:t>
      </w:r>
      <w:r w:rsidRPr="001D3A62">
        <w:rPr>
          <w:rFonts w:ascii="Cambria" w:hAnsi="Cambria"/>
          <w:i/>
          <w:sz w:val="24"/>
          <w:szCs w:val="30"/>
        </w:rPr>
        <w:t xml:space="preserve">Tennessee Department of Health New Issues, Data, and Laws in the Opioid Epidemic – Johnson City </w:t>
      </w:r>
      <w:r w:rsidRPr="001D3A62">
        <w:rPr>
          <w:rFonts w:ascii="Cambria" w:hAnsi="Cambria"/>
          <w:sz w:val="24"/>
          <w:szCs w:val="30"/>
        </w:rPr>
        <w:t xml:space="preserve">in the </w:t>
      </w:r>
      <w:r w:rsidRPr="001D3A62">
        <w:rPr>
          <w:rFonts w:ascii="Cambria" w:hAnsi="Cambria"/>
          <w:b/>
          <w:sz w:val="24"/>
          <w:szCs w:val="30"/>
        </w:rPr>
        <w:t>‘Pending Credits’</w:t>
      </w:r>
      <w:r w:rsidRPr="001D3A62">
        <w:rPr>
          <w:rFonts w:ascii="Cambria" w:hAnsi="Cambria"/>
          <w:sz w:val="24"/>
          <w:szCs w:val="30"/>
        </w:rPr>
        <w:t xml:space="preserve"> section.</w:t>
      </w:r>
    </w:p>
    <w:p w14:paraId="4AAB82AB" w14:textId="77777777" w:rsidR="001D3A62" w:rsidRPr="001D3A62" w:rsidRDefault="001D3A62" w:rsidP="001D3A62">
      <w:pPr>
        <w:pStyle w:val="ListParagraph"/>
        <w:numPr>
          <w:ilvl w:val="0"/>
          <w:numId w:val="12"/>
        </w:numPr>
        <w:spacing w:after="160" w:line="259" w:lineRule="auto"/>
        <w:rPr>
          <w:rFonts w:ascii="Cambria" w:hAnsi="Cambria"/>
          <w:sz w:val="24"/>
          <w:szCs w:val="30"/>
        </w:rPr>
      </w:pPr>
      <w:r w:rsidRPr="001D3A62">
        <w:rPr>
          <w:rFonts w:ascii="Cambria" w:hAnsi="Cambria"/>
          <w:sz w:val="24"/>
          <w:szCs w:val="30"/>
        </w:rPr>
        <w:t xml:space="preserve">Click </w:t>
      </w:r>
      <w:r w:rsidRPr="001D3A62">
        <w:rPr>
          <w:rFonts w:ascii="Cambria" w:hAnsi="Cambria"/>
          <w:b/>
          <w:sz w:val="24"/>
          <w:szCs w:val="30"/>
        </w:rPr>
        <w:t>‘Complete Evaluation’</w:t>
      </w:r>
      <w:r w:rsidRPr="001D3A62">
        <w:rPr>
          <w:rFonts w:ascii="Cambria" w:hAnsi="Cambria"/>
          <w:sz w:val="24"/>
          <w:szCs w:val="30"/>
        </w:rPr>
        <w:t xml:space="preserve"> – this will take you through the completion of the course evaluation and post-test.</w:t>
      </w:r>
    </w:p>
    <w:p w14:paraId="30C0C5A5" w14:textId="77777777" w:rsidR="001D3A62" w:rsidRPr="001D3A62" w:rsidRDefault="001D3A62" w:rsidP="001D3A62">
      <w:pPr>
        <w:pStyle w:val="ListParagraph"/>
        <w:numPr>
          <w:ilvl w:val="0"/>
          <w:numId w:val="12"/>
        </w:numPr>
        <w:spacing w:after="160" w:line="259" w:lineRule="auto"/>
        <w:rPr>
          <w:rFonts w:ascii="Cambria" w:hAnsi="Cambria"/>
          <w:sz w:val="24"/>
          <w:szCs w:val="30"/>
        </w:rPr>
      </w:pPr>
      <w:r w:rsidRPr="001D3A62">
        <w:rPr>
          <w:rFonts w:ascii="Cambria" w:hAnsi="Cambria"/>
          <w:sz w:val="24"/>
          <w:szCs w:val="30"/>
        </w:rPr>
        <w:t>You are finished! The hours will show up under hours instead of pending once the process is complete.</w:t>
      </w:r>
    </w:p>
    <w:p w14:paraId="79A43095" w14:textId="67EDD4E6" w:rsidR="001D3A62" w:rsidRPr="00787F4A" w:rsidRDefault="001D3A62" w:rsidP="001D3A62">
      <w:pPr>
        <w:rPr>
          <w:rFonts w:ascii="Cambria" w:eastAsia="Calibri" w:hAnsi="Cambria" w:cs="Times New Roman"/>
        </w:rPr>
      </w:pPr>
      <w:bookmarkStart w:id="0" w:name="_GoBack"/>
      <w:bookmarkEnd w:id="0"/>
    </w:p>
    <w:p w14:paraId="2AE8BB31" w14:textId="77777777" w:rsidR="001D3A62" w:rsidRDefault="001D3A62" w:rsidP="001D3A62">
      <w:pPr>
        <w:jc w:val="center"/>
        <w:rPr>
          <w:rFonts w:ascii="Cambria" w:eastAsia="Calibri" w:hAnsi="Cambria" w:cs="Times New Roman"/>
        </w:rPr>
      </w:pPr>
      <w:r w:rsidRPr="00787F4A">
        <w:rPr>
          <w:rFonts w:ascii="Century Gothic" w:eastAsia="Calibri" w:hAnsi="Century Gothic" w:cs="Times New Roman"/>
          <w:noProof/>
        </w:rPr>
        <w:lastRenderedPageBreak/>
        <w:drawing>
          <wp:inline distT="0" distB="0" distL="0" distR="0" wp14:anchorId="3AFE8292" wp14:editId="50E3F82D">
            <wp:extent cx="3343275" cy="2067310"/>
            <wp:effectExtent l="0" t="0" r="0" b="9525"/>
            <wp:docPr id="3" name="Picture 3" descr="cid:image003.png@01D39FF9.C5A8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9FF9.C5A823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06110" cy="2106164"/>
                    </a:xfrm>
                    <a:prstGeom prst="rect">
                      <a:avLst/>
                    </a:prstGeom>
                    <a:noFill/>
                    <a:ln>
                      <a:noFill/>
                    </a:ln>
                  </pic:spPr>
                </pic:pic>
              </a:graphicData>
            </a:graphic>
          </wp:inline>
        </w:drawing>
      </w:r>
    </w:p>
    <w:p w14:paraId="3D621267" w14:textId="77777777" w:rsidR="001D3A62" w:rsidRPr="006D3AEB" w:rsidRDefault="001D3A62" w:rsidP="001D3A62">
      <w:pPr>
        <w:jc w:val="center"/>
        <w:rPr>
          <w:rFonts w:ascii="Cambria" w:eastAsia="Calibri" w:hAnsi="Cambria" w:cs="Times New Roman"/>
          <w:b/>
          <w:color w:val="002060"/>
          <w:sz w:val="38"/>
          <w:szCs w:val="38"/>
        </w:rPr>
      </w:pPr>
      <w:r>
        <w:rPr>
          <w:rFonts w:ascii="Cambria" w:eastAsia="Calibri" w:hAnsi="Cambria" w:cs="Times New Roman"/>
          <w:b/>
          <w:color w:val="002060"/>
          <w:sz w:val="38"/>
          <w:szCs w:val="38"/>
        </w:rPr>
        <w:t>How to Retrieve and Upload</w:t>
      </w:r>
      <w:r w:rsidRPr="006D3AEB">
        <w:rPr>
          <w:rFonts w:ascii="Cambria" w:eastAsia="Calibri" w:hAnsi="Cambria" w:cs="Times New Roman"/>
          <w:b/>
          <w:color w:val="002060"/>
          <w:sz w:val="38"/>
          <w:szCs w:val="38"/>
        </w:rPr>
        <w:t xml:space="preserve"> Your Previous </w:t>
      </w:r>
      <w:r>
        <w:rPr>
          <w:rFonts w:ascii="Cambria" w:eastAsia="Calibri" w:hAnsi="Cambria" w:cs="Times New Roman"/>
          <w:b/>
          <w:color w:val="002060"/>
          <w:sz w:val="38"/>
          <w:szCs w:val="38"/>
        </w:rPr>
        <w:t xml:space="preserve">CME </w:t>
      </w:r>
      <w:r w:rsidRPr="006D3AEB">
        <w:rPr>
          <w:rFonts w:ascii="Cambria" w:eastAsia="Calibri" w:hAnsi="Cambria" w:cs="Times New Roman"/>
          <w:b/>
          <w:color w:val="002060"/>
          <w:sz w:val="38"/>
          <w:szCs w:val="38"/>
        </w:rPr>
        <w:t>Transcript</w:t>
      </w:r>
      <w:r>
        <w:rPr>
          <w:rFonts w:ascii="Cambria" w:eastAsia="Calibri" w:hAnsi="Cambria" w:cs="Times New Roman"/>
          <w:b/>
          <w:color w:val="002060"/>
          <w:sz w:val="38"/>
          <w:szCs w:val="38"/>
        </w:rPr>
        <w:t xml:space="preserve"> into the New System</w:t>
      </w:r>
    </w:p>
    <w:p w14:paraId="7668DDD2" w14:textId="77777777" w:rsidR="001D3A62" w:rsidRPr="006D3AEB" w:rsidRDefault="001D3A62" w:rsidP="001D3A62">
      <w:pPr>
        <w:shd w:val="clear" w:color="auto" w:fill="FFFFFF"/>
        <w:spacing w:after="0" w:line="240" w:lineRule="auto"/>
        <w:textAlignment w:val="top"/>
        <w:rPr>
          <w:rFonts w:ascii="Arial" w:eastAsia="Times New Roman" w:hAnsi="Arial" w:cs="Arial"/>
        </w:rPr>
      </w:pPr>
      <w:r w:rsidRPr="006D3AEB">
        <w:rPr>
          <w:rFonts w:ascii="Arial" w:eastAsia="Times New Roman" w:hAnsi="Arial" w:cs="Arial"/>
        </w:rPr>
        <w:t>The new online management system (HighMarks) is now live.  The information on this page will help ensure a smooth transition of your history of credits earned, and provide step-by-step tutorials for easy use of the new system.</w:t>
      </w:r>
    </w:p>
    <w:p w14:paraId="3012AA6A" w14:textId="77777777" w:rsidR="001D3A62" w:rsidRPr="006D3AEB" w:rsidRDefault="001D3A62" w:rsidP="001D3A62">
      <w:pPr>
        <w:shd w:val="clear" w:color="auto" w:fill="FFFFFF"/>
        <w:spacing w:after="0" w:line="240" w:lineRule="auto"/>
        <w:textAlignment w:val="top"/>
        <w:rPr>
          <w:rFonts w:ascii="Arial" w:eastAsia="Times New Roman" w:hAnsi="Arial" w:cs="Arial"/>
        </w:rPr>
      </w:pPr>
    </w:p>
    <w:p w14:paraId="5720785A" w14:textId="77777777" w:rsidR="001D3A62" w:rsidRPr="006D3AEB" w:rsidRDefault="001D3A62" w:rsidP="001D3A62">
      <w:pPr>
        <w:shd w:val="clear" w:color="auto" w:fill="FFFFFF"/>
        <w:spacing w:after="0" w:line="240" w:lineRule="auto"/>
        <w:textAlignment w:val="top"/>
        <w:rPr>
          <w:rFonts w:ascii="Arial" w:eastAsia="Times New Roman" w:hAnsi="Arial" w:cs="Arial"/>
        </w:rPr>
      </w:pPr>
      <w:r w:rsidRPr="006D3AEB">
        <w:rPr>
          <w:rFonts w:ascii="Arial" w:eastAsia="Times New Roman" w:hAnsi="Arial" w:cs="Arial"/>
        </w:rPr>
        <w:t>Please take a few minutes to complete the following TWO STEPS:</w:t>
      </w:r>
      <w:r w:rsidRPr="006D3AEB">
        <w:rPr>
          <w:rFonts w:ascii="Arial" w:eastAsia="Times New Roman" w:hAnsi="Arial" w:cs="Arial"/>
        </w:rPr>
        <w:br/>
        <w:t> </w:t>
      </w:r>
    </w:p>
    <w:p w14:paraId="13B5F85A" w14:textId="77777777" w:rsidR="001D3A62" w:rsidRPr="006D3AEB" w:rsidRDefault="001D3A62" w:rsidP="001D3A62">
      <w:pPr>
        <w:numPr>
          <w:ilvl w:val="0"/>
          <w:numId w:val="11"/>
        </w:numPr>
        <w:spacing w:after="0" w:line="240" w:lineRule="auto"/>
        <w:ind w:left="225"/>
        <w:textAlignment w:val="top"/>
        <w:rPr>
          <w:rFonts w:ascii="Arial" w:eastAsia="Times New Roman" w:hAnsi="Arial" w:cs="Arial"/>
        </w:rPr>
      </w:pPr>
      <w:r w:rsidRPr="006D3AEB">
        <w:rPr>
          <w:rFonts w:ascii="Arial" w:eastAsia="Times New Roman" w:hAnsi="Arial" w:cs="Arial"/>
          <w:b/>
          <w:bCs/>
          <w:bdr w:val="none" w:sz="0" w:space="0" w:color="auto" w:frame="1"/>
        </w:rPr>
        <w:t>Retrieve your Transcript of credits earned from the “old” Tracker system.</w:t>
      </w:r>
    </w:p>
    <w:p w14:paraId="47055E80" w14:textId="77777777" w:rsidR="001D3A62" w:rsidRPr="006D3AEB" w:rsidRDefault="001D3A62" w:rsidP="001D3A62">
      <w:pPr>
        <w:spacing w:after="0" w:line="240" w:lineRule="auto"/>
        <w:ind w:left="225"/>
        <w:textAlignment w:val="top"/>
        <w:rPr>
          <w:rFonts w:ascii="Arial" w:eastAsia="Times New Roman" w:hAnsi="Arial" w:cs="Arial"/>
          <w:sz w:val="16"/>
        </w:rPr>
      </w:pPr>
    </w:p>
    <w:p w14:paraId="34072B1E" w14:textId="77777777" w:rsidR="001D3A62" w:rsidRPr="006D3AEB" w:rsidRDefault="001D3A62" w:rsidP="001D3A62">
      <w:pPr>
        <w:spacing w:after="240" w:line="240" w:lineRule="auto"/>
        <w:ind w:left="225"/>
        <w:textAlignment w:val="top"/>
        <w:rPr>
          <w:rFonts w:ascii="Arial" w:eastAsia="Times New Roman" w:hAnsi="Arial" w:cs="Arial"/>
        </w:rPr>
      </w:pPr>
      <w:r w:rsidRPr="006D3AEB">
        <w:rPr>
          <w:rFonts w:ascii="Arial" w:eastAsia="Times New Roman" w:hAnsi="Arial" w:cs="Arial"/>
        </w:rPr>
        <w:t xml:space="preserve">CME credit earned prior to May 1, 2018 will not be automatically transferred into the new HighMarks system.  To ensure you retain a record of past credits earned you will need to log into the old system and print or download your transcript.  Transcripts will be available at no charge until June 30, 2018.  Beginning July 1, 2018 there will be a charge for the CME staff to manually retrieve an archived record of your previous credits.  Detailed instructions for accessing your old transcript can be found on our main CME webpage, as well as troubleshooting FAQs for problems accessing your account.  </w:t>
      </w:r>
    </w:p>
    <w:p w14:paraId="120DF6D7" w14:textId="77777777" w:rsidR="001D3A62" w:rsidRPr="006D3AEB" w:rsidRDefault="001D3A62" w:rsidP="001D3A62">
      <w:pPr>
        <w:numPr>
          <w:ilvl w:val="0"/>
          <w:numId w:val="11"/>
        </w:numPr>
        <w:spacing w:after="0" w:line="240" w:lineRule="auto"/>
        <w:ind w:left="225"/>
        <w:textAlignment w:val="top"/>
        <w:rPr>
          <w:rFonts w:ascii="Arial" w:eastAsia="Times New Roman" w:hAnsi="Arial" w:cs="Arial"/>
        </w:rPr>
      </w:pPr>
      <w:r w:rsidRPr="006D3AEB">
        <w:rPr>
          <w:rFonts w:ascii="Arial" w:eastAsia="Times New Roman" w:hAnsi="Arial" w:cs="Arial"/>
          <w:b/>
          <w:bCs/>
          <w:bdr w:val="none" w:sz="0" w:space="0" w:color="auto" w:frame="1"/>
        </w:rPr>
        <w:t>Transfer your “old” Transcript into the HighMarks system.</w:t>
      </w:r>
    </w:p>
    <w:p w14:paraId="3CC360E2" w14:textId="77777777" w:rsidR="001D3A62" w:rsidRPr="006D3AEB" w:rsidRDefault="001D3A62" w:rsidP="001D3A62">
      <w:pPr>
        <w:spacing w:after="0" w:line="240" w:lineRule="auto"/>
        <w:ind w:left="225"/>
        <w:textAlignment w:val="top"/>
        <w:rPr>
          <w:rFonts w:ascii="Arial" w:eastAsia="Times New Roman" w:hAnsi="Arial" w:cs="Arial"/>
          <w:sz w:val="16"/>
        </w:rPr>
      </w:pPr>
    </w:p>
    <w:p w14:paraId="2E68A295" w14:textId="77777777" w:rsidR="001D3A62" w:rsidRPr="006D3AEB" w:rsidRDefault="001D3A62" w:rsidP="001D3A62">
      <w:pPr>
        <w:spacing w:after="240" w:line="240" w:lineRule="auto"/>
        <w:ind w:left="225"/>
        <w:textAlignment w:val="top"/>
        <w:rPr>
          <w:rFonts w:ascii="Arial" w:eastAsia="Times New Roman" w:hAnsi="Arial" w:cs="Arial"/>
        </w:rPr>
      </w:pPr>
      <w:r w:rsidRPr="006D3AEB">
        <w:rPr>
          <w:rFonts w:ascii="Arial" w:eastAsia="Times New Roman" w:hAnsi="Arial" w:cs="Arial"/>
        </w:rPr>
        <w:t>One of the exciting features of the HighMarks system is the ability to enter a record of C</w:t>
      </w:r>
      <w:r>
        <w:rPr>
          <w:rFonts w:ascii="Arial" w:eastAsia="Times New Roman" w:hAnsi="Arial" w:cs="Arial"/>
        </w:rPr>
        <w:t>M</w:t>
      </w:r>
      <w:r w:rsidRPr="006D3AEB">
        <w:rPr>
          <w:rFonts w:ascii="Arial" w:eastAsia="Times New Roman" w:hAnsi="Arial" w:cs="Arial"/>
        </w:rPr>
        <w:t>E</w:t>
      </w:r>
      <w:r>
        <w:rPr>
          <w:rFonts w:ascii="Arial" w:eastAsia="Times New Roman" w:hAnsi="Arial" w:cs="Arial"/>
        </w:rPr>
        <w:t>/CE</w:t>
      </w:r>
      <w:r w:rsidRPr="006D3AEB">
        <w:rPr>
          <w:rFonts w:ascii="Arial" w:eastAsia="Times New Roman" w:hAnsi="Arial" w:cs="Arial"/>
        </w:rPr>
        <w:t xml:space="preserve"> credits earned from other institutions.  This allows you to keep all of your records in one online space for easy retrieval.  Detailed instructions on uploading or entering transcripts from other systems </w:t>
      </w:r>
      <w:r>
        <w:rPr>
          <w:rFonts w:ascii="Arial" w:eastAsia="Times New Roman" w:hAnsi="Arial" w:cs="Arial"/>
        </w:rPr>
        <w:t xml:space="preserve">can be found at our website, </w:t>
      </w:r>
      <w:hyperlink r:id="rId19" w:history="1">
        <w:r w:rsidRPr="002D08EB">
          <w:rPr>
            <w:rStyle w:val="Hyperlink"/>
            <w:rFonts w:ascii="Arial" w:eastAsia="Times New Roman" w:hAnsi="Arial" w:cs="Arial"/>
          </w:rPr>
          <w:t>www.etsu.edu/com/cme</w:t>
        </w:r>
      </w:hyperlink>
      <w:r>
        <w:rPr>
          <w:rFonts w:ascii="Arial" w:eastAsia="Times New Roman" w:hAnsi="Arial" w:cs="Arial"/>
        </w:rPr>
        <w:t xml:space="preserve">. </w:t>
      </w:r>
    </w:p>
    <w:p w14:paraId="30AE92A6" w14:textId="2A0D65E2" w:rsidR="001D3A62" w:rsidRDefault="001D3A62">
      <w:pPr>
        <w:rPr>
          <w:rFonts w:ascii="Arial" w:eastAsia="Calibri" w:hAnsi="Arial" w:cs="Arial"/>
        </w:rPr>
      </w:pPr>
      <w:r w:rsidRPr="006D3AEB">
        <w:rPr>
          <w:rFonts w:ascii="Arial" w:eastAsia="Calibri" w:hAnsi="Arial" w:cs="Arial"/>
        </w:rPr>
        <w:t>The good news is that we will walk you through th</w:t>
      </w:r>
      <w:r>
        <w:rPr>
          <w:rFonts w:ascii="Arial" w:eastAsia="Calibri" w:hAnsi="Arial" w:cs="Arial"/>
        </w:rPr>
        <w:t>e process every step of the way</w:t>
      </w:r>
      <w:r w:rsidRPr="006D3AEB">
        <w:rPr>
          <w:rFonts w:ascii="Arial" w:eastAsia="Calibri" w:hAnsi="Arial" w:cs="Arial"/>
        </w:rPr>
        <w:t xml:space="preserve"> via detailed </w:t>
      </w:r>
      <w:r>
        <w:rPr>
          <w:rFonts w:ascii="Arial" w:eastAsia="Calibri" w:hAnsi="Arial" w:cs="Arial"/>
        </w:rPr>
        <w:t>instructions</w:t>
      </w:r>
      <w:r w:rsidRPr="006D3AEB">
        <w:rPr>
          <w:rFonts w:ascii="Arial" w:eastAsia="Calibri" w:hAnsi="Arial" w:cs="Arial"/>
        </w:rPr>
        <w:t>.  We appreciate your patience and assistance through t</w:t>
      </w:r>
      <w:r>
        <w:rPr>
          <w:rFonts w:ascii="Arial" w:eastAsia="Calibri" w:hAnsi="Arial" w:cs="Arial"/>
        </w:rPr>
        <w:t>his</w:t>
      </w:r>
      <w:r w:rsidRPr="006D3AEB">
        <w:rPr>
          <w:rFonts w:ascii="Arial" w:eastAsia="Calibri" w:hAnsi="Arial" w:cs="Arial"/>
        </w:rPr>
        <w:t xml:space="preserve"> transition.  Please visit </w:t>
      </w:r>
      <w:hyperlink r:id="rId20" w:history="1">
        <w:r w:rsidRPr="006D3AEB">
          <w:rPr>
            <w:rFonts w:ascii="Arial" w:eastAsia="Calibri" w:hAnsi="Arial" w:cs="Arial"/>
            <w:color w:val="0563C1"/>
            <w:u w:val="single"/>
          </w:rPr>
          <w:t>www.etsu.edu/com/cme</w:t>
        </w:r>
      </w:hyperlink>
      <w:r w:rsidRPr="006D3AEB">
        <w:rPr>
          <w:rFonts w:ascii="Arial" w:eastAsia="Calibri" w:hAnsi="Arial" w:cs="Arial"/>
        </w:rPr>
        <w:t xml:space="preserve"> for additional inform</w:t>
      </w:r>
      <w:r>
        <w:rPr>
          <w:rFonts w:ascii="Arial" w:eastAsia="Calibri" w:hAnsi="Arial" w:cs="Arial"/>
        </w:rPr>
        <w:t>ation or to create your profile.</w:t>
      </w:r>
    </w:p>
    <w:p w14:paraId="5F0A4FEA" w14:textId="29A8A26B" w:rsidR="001D3A62" w:rsidRDefault="001D3A62">
      <w:pPr>
        <w:rPr>
          <w:rFonts w:ascii="Arial" w:eastAsia="Calibri" w:hAnsi="Arial" w:cs="Arial"/>
        </w:rPr>
      </w:pPr>
    </w:p>
    <w:p w14:paraId="456BB79D" w14:textId="77777777" w:rsidR="001D3A62" w:rsidRPr="001D3A62" w:rsidRDefault="001D3A62">
      <w:pPr>
        <w:rPr>
          <w:rFonts w:ascii="Arial" w:eastAsia="Calibri" w:hAnsi="Arial" w:cs="Arial"/>
        </w:rPr>
      </w:pPr>
    </w:p>
    <w:tbl>
      <w:tblPr>
        <w:tblStyle w:val="TableGrid"/>
        <w:tblW w:w="10715" w:type="dxa"/>
        <w:jc w:val="center"/>
        <w:tblBorders>
          <w:top w:val="none" w:sz="0" w:space="0" w:color="auto"/>
          <w:left w:val="none" w:sz="0" w:space="0" w:color="auto"/>
          <w:bottom w:val="single" w:sz="4" w:space="0" w:color="999999"/>
          <w:right w:val="none" w:sz="0" w:space="0" w:color="auto"/>
          <w:insideH w:val="single" w:sz="4" w:space="0" w:color="999999"/>
          <w:insideV w:val="none" w:sz="0" w:space="0" w:color="auto"/>
        </w:tblBorders>
        <w:tblLook w:val="01E0" w:firstRow="1" w:lastRow="1" w:firstColumn="1" w:lastColumn="1" w:noHBand="0" w:noVBand="0"/>
      </w:tblPr>
      <w:tblGrid>
        <w:gridCol w:w="4008"/>
        <w:gridCol w:w="6707"/>
      </w:tblGrid>
      <w:tr w:rsidR="003E2F04" w:rsidRPr="00897A52" w14:paraId="7520628B" w14:textId="77777777" w:rsidTr="00F53B66">
        <w:trPr>
          <w:trHeight w:val="288"/>
          <w:tblHeader/>
          <w:jc w:val="center"/>
        </w:trPr>
        <w:tc>
          <w:tcPr>
            <w:tcW w:w="4008" w:type="dxa"/>
            <w:tcBorders>
              <w:top w:val="nil"/>
              <w:bottom w:val="double" w:sz="4" w:space="0" w:color="999999"/>
            </w:tcBorders>
            <w:vAlign w:val="bottom"/>
          </w:tcPr>
          <w:p w14:paraId="6AAE0E12" w14:textId="54AC5F83" w:rsidR="003E2F04" w:rsidRPr="00897A52" w:rsidRDefault="003E2F04" w:rsidP="00F53B66">
            <w:pPr>
              <w:keepNext/>
              <w:spacing w:after="120"/>
              <w:outlineLvl w:val="0"/>
              <w:rPr>
                <w:rFonts w:ascii="Cambria" w:eastAsia="Times New Roman" w:hAnsi="Cambria" w:cs="Arial"/>
                <w:b/>
                <w:bCs/>
                <w:smallCaps/>
                <w:sz w:val="26"/>
                <w:szCs w:val="26"/>
              </w:rPr>
            </w:pPr>
          </w:p>
        </w:tc>
        <w:tc>
          <w:tcPr>
            <w:tcW w:w="6707" w:type="dxa"/>
            <w:tcBorders>
              <w:top w:val="nil"/>
              <w:bottom w:val="double" w:sz="4" w:space="0" w:color="999999"/>
            </w:tcBorders>
            <w:vAlign w:val="bottom"/>
          </w:tcPr>
          <w:p w14:paraId="325EAD05" w14:textId="287C3867" w:rsidR="003E2F04" w:rsidRPr="00897A52" w:rsidRDefault="001D3A62" w:rsidP="001D3A62">
            <w:pPr>
              <w:keepNext/>
              <w:spacing w:after="120"/>
              <w:outlineLvl w:val="0"/>
              <w:rPr>
                <w:rFonts w:ascii="Cambria" w:eastAsia="Times New Roman" w:hAnsi="Cambria" w:cs="Arial"/>
                <w:b/>
                <w:bCs/>
                <w:smallCaps/>
                <w:sz w:val="26"/>
                <w:szCs w:val="26"/>
              </w:rPr>
            </w:pPr>
            <w:r>
              <w:rPr>
                <w:rFonts w:ascii="Cambria" w:eastAsia="Times New Roman" w:hAnsi="Cambria" w:cs="Arial"/>
                <w:b/>
                <w:bCs/>
                <w:smallCaps/>
                <w:sz w:val="26"/>
                <w:szCs w:val="26"/>
              </w:rPr>
              <w:t xml:space="preserve">               </w:t>
            </w:r>
            <w:r w:rsidR="003E2F04" w:rsidRPr="00897A52">
              <w:rPr>
                <w:rFonts w:ascii="Cambria" w:eastAsia="Times New Roman" w:hAnsi="Cambria" w:cs="Arial"/>
                <w:b/>
                <w:bCs/>
                <w:smallCaps/>
                <w:sz w:val="26"/>
                <w:szCs w:val="26"/>
              </w:rPr>
              <w:t>Notes</w:t>
            </w:r>
          </w:p>
        </w:tc>
      </w:tr>
      <w:tr w:rsidR="003E2F04" w:rsidRPr="00897A52" w14:paraId="7729AC5C" w14:textId="77777777" w:rsidTr="00F53B66">
        <w:trPr>
          <w:trHeight w:val="504"/>
          <w:jc w:val="center"/>
        </w:trPr>
        <w:tc>
          <w:tcPr>
            <w:tcW w:w="10715" w:type="dxa"/>
            <w:gridSpan w:val="2"/>
            <w:tcBorders>
              <w:top w:val="double" w:sz="4" w:space="0" w:color="999999"/>
            </w:tcBorders>
            <w:vAlign w:val="bottom"/>
          </w:tcPr>
          <w:p w14:paraId="76716481" w14:textId="77777777" w:rsidR="003E2F04" w:rsidRPr="00897A52" w:rsidRDefault="003E2F04" w:rsidP="00F53B66">
            <w:pPr>
              <w:rPr>
                <w:rFonts w:ascii="Cambria" w:hAnsi="Cambria"/>
              </w:rPr>
            </w:pPr>
          </w:p>
        </w:tc>
      </w:tr>
      <w:tr w:rsidR="003E2F04" w:rsidRPr="00897A52" w14:paraId="1427EB5C" w14:textId="77777777" w:rsidTr="00F53B66">
        <w:trPr>
          <w:trHeight w:val="504"/>
          <w:jc w:val="center"/>
        </w:trPr>
        <w:tc>
          <w:tcPr>
            <w:tcW w:w="10715" w:type="dxa"/>
            <w:gridSpan w:val="2"/>
            <w:vAlign w:val="bottom"/>
          </w:tcPr>
          <w:p w14:paraId="14C63D3C" w14:textId="77777777" w:rsidR="003E2F04" w:rsidRPr="00897A52" w:rsidRDefault="003E2F04" w:rsidP="00F53B66">
            <w:pPr>
              <w:rPr>
                <w:rFonts w:ascii="Cambria" w:hAnsi="Cambria"/>
              </w:rPr>
            </w:pPr>
          </w:p>
        </w:tc>
      </w:tr>
      <w:tr w:rsidR="003E2F04" w:rsidRPr="00897A52" w14:paraId="0434EAE9" w14:textId="77777777" w:rsidTr="00F53B66">
        <w:trPr>
          <w:trHeight w:val="504"/>
          <w:jc w:val="center"/>
        </w:trPr>
        <w:tc>
          <w:tcPr>
            <w:tcW w:w="10715" w:type="dxa"/>
            <w:gridSpan w:val="2"/>
            <w:vAlign w:val="bottom"/>
          </w:tcPr>
          <w:p w14:paraId="5A7CE39D" w14:textId="77777777" w:rsidR="003E2F04" w:rsidRPr="00897A52" w:rsidRDefault="003E2F04" w:rsidP="00F53B66">
            <w:pPr>
              <w:rPr>
                <w:rFonts w:ascii="Cambria" w:hAnsi="Cambria"/>
              </w:rPr>
            </w:pPr>
          </w:p>
        </w:tc>
      </w:tr>
      <w:tr w:rsidR="003E2F04" w:rsidRPr="00897A52" w14:paraId="00AF7BFB" w14:textId="77777777" w:rsidTr="00F53B66">
        <w:trPr>
          <w:trHeight w:val="504"/>
          <w:jc w:val="center"/>
        </w:trPr>
        <w:tc>
          <w:tcPr>
            <w:tcW w:w="10715" w:type="dxa"/>
            <w:gridSpan w:val="2"/>
            <w:vAlign w:val="bottom"/>
          </w:tcPr>
          <w:p w14:paraId="7D249D32" w14:textId="77777777" w:rsidR="003E2F04" w:rsidRPr="00897A52" w:rsidRDefault="003E2F04" w:rsidP="00F53B66">
            <w:pPr>
              <w:rPr>
                <w:rFonts w:ascii="Cambria" w:hAnsi="Cambria"/>
              </w:rPr>
            </w:pPr>
          </w:p>
        </w:tc>
      </w:tr>
      <w:tr w:rsidR="003E2F04" w:rsidRPr="00897A52" w14:paraId="51EC3C2B" w14:textId="77777777" w:rsidTr="00F53B66">
        <w:trPr>
          <w:trHeight w:val="504"/>
          <w:jc w:val="center"/>
        </w:trPr>
        <w:tc>
          <w:tcPr>
            <w:tcW w:w="10715" w:type="dxa"/>
            <w:gridSpan w:val="2"/>
            <w:vAlign w:val="bottom"/>
          </w:tcPr>
          <w:p w14:paraId="6734068D" w14:textId="77777777" w:rsidR="003E2F04" w:rsidRPr="00897A52" w:rsidRDefault="003E2F04" w:rsidP="00F53B66">
            <w:pPr>
              <w:rPr>
                <w:rFonts w:ascii="Cambria" w:hAnsi="Cambria"/>
              </w:rPr>
            </w:pPr>
          </w:p>
        </w:tc>
      </w:tr>
      <w:tr w:rsidR="003E2F04" w:rsidRPr="00897A52" w14:paraId="4F5CE0C5" w14:textId="77777777" w:rsidTr="00F53B66">
        <w:trPr>
          <w:trHeight w:val="504"/>
          <w:jc w:val="center"/>
        </w:trPr>
        <w:tc>
          <w:tcPr>
            <w:tcW w:w="10715" w:type="dxa"/>
            <w:gridSpan w:val="2"/>
            <w:vAlign w:val="bottom"/>
          </w:tcPr>
          <w:p w14:paraId="6ECD26F8" w14:textId="77777777" w:rsidR="003E2F04" w:rsidRPr="00897A52" w:rsidRDefault="003E2F04" w:rsidP="00F53B66">
            <w:pPr>
              <w:rPr>
                <w:rFonts w:ascii="Cambria" w:hAnsi="Cambria"/>
              </w:rPr>
            </w:pPr>
          </w:p>
        </w:tc>
      </w:tr>
      <w:tr w:rsidR="003E2F04" w:rsidRPr="00897A52" w14:paraId="437C9AC0" w14:textId="77777777" w:rsidTr="00F53B66">
        <w:trPr>
          <w:trHeight w:val="504"/>
          <w:jc w:val="center"/>
        </w:trPr>
        <w:tc>
          <w:tcPr>
            <w:tcW w:w="10715" w:type="dxa"/>
            <w:gridSpan w:val="2"/>
            <w:vAlign w:val="bottom"/>
          </w:tcPr>
          <w:p w14:paraId="3927B5F7" w14:textId="77777777" w:rsidR="003E2F04" w:rsidRPr="00897A52" w:rsidRDefault="003E2F04" w:rsidP="00F53B66">
            <w:pPr>
              <w:rPr>
                <w:rFonts w:ascii="Cambria" w:hAnsi="Cambria"/>
              </w:rPr>
            </w:pPr>
          </w:p>
        </w:tc>
      </w:tr>
      <w:tr w:rsidR="003E2F04" w:rsidRPr="00897A52" w14:paraId="04A5BF16" w14:textId="77777777" w:rsidTr="00F53B66">
        <w:trPr>
          <w:trHeight w:val="504"/>
          <w:jc w:val="center"/>
        </w:trPr>
        <w:tc>
          <w:tcPr>
            <w:tcW w:w="10715" w:type="dxa"/>
            <w:gridSpan w:val="2"/>
            <w:vAlign w:val="bottom"/>
          </w:tcPr>
          <w:p w14:paraId="1E497F4F" w14:textId="77777777" w:rsidR="003E2F04" w:rsidRPr="00897A52" w:rsidRDefault="003E2F04" w:rsidP="00F53B66">
            <w:pPr>
              <w:rPr>
                <w:rFonts w:ascii="Cambria" w:hAnsi="Cambria"/>
              </w:rPr>
            </w:pPr>
          </w:p>
        </w:tc>
      </w:tr>
      <w:tr w:rsidR="003E2F04" w:rsidRPr="00897A52" w14:paraId="56139A13" w14:textId="77777777" w:rsidTr="00F53B66">
        <w:trPr>
          <w:trHeight w:val="504"/>
          <w:jc w:val="center"/>
        </w:trPr>
        <w:tc>
          <w:tcPr>
            <w:tcW w:w="10715" w:type="dxa"/>
            <w:gridSpan w:val="2"/>
            <w:vAlign w:val="bottom"/>
          </w:tcPr>
          <w:p w14:paraId="65A06A1C" w14:textId="77777777" w:rsidR="003E2F04" w:rsidRPr="00897A52" w:rsidRDefault="003E2F04" w:rsidP="00F53B66">
            <w:pPr>
              <w:rPr>
                <w:rFonts w:ascii="Cambria" w:hAnsi="Cambria"/>
              </w:rPr>
            </w:pPr>
          </w:p>
        </w:tc>
      </w:tr>
      <w:tr w:rsidR="003E2F04" w:rsidRPr="00897A52" w14:paraId="388CDCA0" w14:textId="77777777" w:rsidTr="00F53B66">
        <w:trPr>
          <w:trHeight w:val="504"/>
          <w:jc w:val="center"/>
        </w:trPr>
        <w:tc>
          <w:tcPr>
            <w:tcW w:w="10715" w:type="dxa"/>
            <w:gridSpan w:val="2"/>
            <w:vAlign w:val="bottom"/>
          </w:tcPr>
          <w:p w14:paraId="490AA5F1" w14:textId="77777777" w:rsidR="003E2F04" w:rsidRPr="00897A52" w:rsidRDefault="003E2F04" w:rsidP="00F53B66">
            <w:pPr>
              <w:rPr>
                <w:rFonts w:ascii="Cambria" w:hAnsi="Cambria"/>
              </w:rPr>
            </w:pPr>
          </w:p>
        </w:tc>
      </w:tr>
      <w:tr w:rsidR="003E2F04" w:rsidRPr="00897A52" w14:paraId="7975E68D" w14:textId="77777777" w:rsidTr="00F53B66">
        <w:trPr>
          <w:trHeight w:val="504"/>
          <w:jc w:val="center"/>
        </w:trPr>
        <w:tc>
          <w:tcPr>
            <w:tcW w:w="10715" w:type="dxa"/>
            <w:gridSpan w:val="2"/>
            <w:vAlign w:val="bottom"/>
          </w:tcPr>
          <w:p w14:paraId="0EF8CA4F" w14:textId="77777777" w:rsidR="003E2F04" w:rsidRPr="00897A52" w:rsidRDefault="003E2F04" w:rsidP="00F53B66">
            <w:pPr>
              <w:rPr>
                <w:rFonts w:ascii="Cambria" w:hAnsi="Cambria"/>
              </w:rPr>
            </w:pPr>
          </w:p>
        </w:tc>
      </w:tr>
      <w:tr w:rsidR="003E2F04" w:rsidRPr="00897A52" w14:paraId="0ABA2F7C" w14:textId="77777777" w:rsidTr="00F53B66">
        <w:trPr>
          <w:trHeight w:val="504"/>
          <w:jc w:val="center"/>
        </w:trPr>
        <w:tc>
          <w:tcPr>
            <w:tcW w:w="10715" w:type="dxa"/>
            <w:gridSpan w:val="2"/>
            <w:vAlign w:val="bottom"/>
          </w:tcPr>
          <w:p w14:paraId="3B1AB5B8" w14:textId="77777777" w:rsidR="003E2F04" w:rsidRPr="00897A52" w:rsidRDefault="003E2F04" w:rsidP="00F53B66">
            <w:pPr>
              <w:rPr>
                <w:rFonts w:ascii="Cambria" w:hAnsi="Cambria"/>
              </w:rPr>
            </w:pPr>
          </w:p>
        </w:tc>
      </w:tr>
      <w:tr w:rsidR="003E2F04" w:rsidRPr="00897A52" w14:paraId="0CE78BA8" w14:textId="77777777" w:rsidTr="00F53B66">
        <w:trPr>
          <w:trHeight w:val="504"/>
          <w:jc w:val="center"/>
        </w:trPr>
        <w:tc>
          <w:tcPr>
            <w:tcW w:w="10715" w:type="dxa"/>
            <w:gridSpan w:val="2"/>
            <w:vAlign w:val="bottom"/>
          </w:tcPr>
          <w:p w14:paraId="23BC6125" w14:textId="77777777" w:rsidR="003E2F04" w:rsidRPr="00897A52" w:rsidRDefault="003E2F04" w:rsidP="00F53B66">
            <w:pPr>
              <w:rPr>
                <w:rFonts w:ascii="Cambria" w:hAnsi="Cambria"/>
              </w:rPr>
            </w:pPr>
          </w:p>
        </w:tc>
      </w:tr>
      <w:tr w:rsidR="003E2F04" w:rsidRPr="00897A52" w14:paraId="5F29346C" w14:textId="77777777" w:rsidTr="00F53B66">
        <w:trPr>
          <w:trHeight w:val="504"/>
          <w:jc w:val="center"/>
        </w:trPr>
        <w:tc>
          <w:tcPr>
            <w:tcW w:w="10715" w:type="dxa"/>
            <w:gridSpan w:val="2"/>
            <w:vAlign w:val="bottom"/>
          </w:tcPr>
          <w:p w14:paraId="29E55CE3" w14:textId="77777777" w:rsidR="003E2F04" w:rsidRPr="00897A52" w:rsidRDefault="003E2F04" w:rsidP="00F53B66">
            <w:pPr>
              <w:rPr>
                <w:rFonts w:ascii="Cambria" w:hAnsi="Cambria"/>
              </w:rPr>
            </w:pPr>
          </w:p>
        </w:tc>
      </w:tr>
      <w:tr w:rsidR="003E2F04" w:rsidRPr="00897A52" w14:paraId="36FCB20B" w14:textId="77777777" w:rsidTr="00F53B66">
        <w:trPr>
          <w:trHeight w:val="504"/>
          <w:jc w:val="center"/>
        </w:trPr>
        <w:tc>
          <w:tcPr>
            <w:tcW w:w="10715" w:type="dxa"/>
            <w:gridSpan w:val="2"/>
            <w:vAlign w:val="bottom"/>
          </w:tcPr>
          <w:p w14:paraId="4ACD09C5" w14:textId="77777777" w:rsidR="003E2F04" w:rsidRPr="00897A52" w:rsidRDefault="003E2F04" w:rsidP="00F53B66">
            <w:pPr>
              <w:rPr>
                <w:rFonts w:ascii="Cambria" w:hAnsi="Cambria"/>
              </w:rPr>
            </w:pPr>
          </w:p>
        </w:tc>
      </w:tr>
      <w:tr w:rsidR="003E2F04" w:rsidRPr="00897A52" w14:paraId="1F39B2A2" w14:textId="77777777" w:rsidTr="00F53B66">
        <w:trPr>
          <w:trHeight w:val="504"/>
          <w:jc w:val="center"/>
        </w:trPr>
        <w:tc>
          <w:tcPr>
            <w:tcW w:w="10715" w:type="dxa"/>
            <w:gridSpan w:val="2"/>
            <w:vAlign w:val="bottom"/>
          </w:tcPr>
          <w:p w14:paraId="174723EB" w14:textId="77777777" w:rsidR="003E2F04" w:rsidRPr="00897A52" w:rsidRDefault="003E2F04" w:rsidP="00F53B66">
            <w:pPr>
              <w:rPr>
                <w:rFonts w:ascii="Cambria" w:hAnsi="Cambria"/>
              </w:rPr>
            </w:pPr>
          </w:p>
        </w:tc>
      </w:tr>
      <w:tr w:rsidR="003E2F04" w:rsidRPr="00897A52" w14:paraId="62157CC2" w14:textId="77777777" w:rsidTr="00F53B66">
        <w:trPr>
          <w:trHeight w:val="504"/>
          <w:jc w:val="center"/>
        </w:trPr>
        <w:tc>
          <w:tcPr>
            <w:tcW w:w="10715" w:type="dxa"/>
            <w:gridSpan w:val="2"/>
            <w:vAlign w:val="bottom"/>
          </w:tcPr>
          <w:p w14:paraId="0386B68A" w14:textId="77777777" w:rsidR="003E2F04" w:rsidRPr="00897A52" w:rsidRDefault="003E2F04" w:rsidP="00F53B66">
            <w:pPr>
              <w:rPr>
                <w:rFonts w:ascii="Cambria" w:hAnsi="Cambria"/>
              </w:rPr>
            </w:pPr>
          </w:p>
        </w:tc>
      </w:tr>
      <w:tr w:rsidR="003E2F04" w:rsidRPr="00897A52" w14:paraId="1ADC3284" w14:textId="77777777" w:rsidTr="00F53B66">
        <w:trPr>
          <w:trHeight w:val="504"/>
          <w:jc w:val="center"/>
        </w:trPr>
        <w:tc>
          <w:tcPr>
            <w:tcW w:w="10715" w:type="dxa"/>
            <w:gridSpan w:val="2"/>
            <w:vAlign w:val="bottom"/>
          </w:tcPr>
          <w:p w14:paraId="6D601A41" w14:textId="77777777" w:rsidR="003E2F04" w:rsidRPr="00897A52" w:rsidRDefault="003E2F04" w:rsidP="00F53B66">
            <w:pPr>
              <w:rPr>
                <w:rFonts w:ascii="Cambria" w:hAnsi="Cambria"/>
              </w:rPr>
            </w:pPr>
          </w:p>
        </w:tc>
      </w:tr>
      <w:tr w:rsidR="003E2F04" w:rsidRPr="00897A52" w14:paraId="3FDC28E8" w14:textId="77777777" w:rsidTr="00F53B66">
        <w:trPr>
          <w:trHeight w:val="504"/>
          <w:jc w:val="center"/>
        </w:trPr>
        <w:tc>
          <w:tcPr>
            <w:tcW w:w="10715" w:type="dxa"/>
            <w:gridSpan w:val="2"/>
            <w:vAlign w:val="bottom"/>
          </w:tcPr>
          <w:p w14:paraId="0C8AB205" w14:textId="77777777" w:rsidR="003E2F04" w:rsidRPr="00897A52" w:rsidRDefault="003E2F04" w:rsidP="00F53B66">
            <w:pPr>
              <w:rPr>
                <w:rFonts w:ascii="Cambria" w:hAnsi="Cambria"/>
              </w:rPr>
            </w:pPr>
          </w:p>
        </w:tc>
      </w:tr>
      <w:tr w:rsidR="003E2F04" w:rsidRPr="00897A52" w14:paraId="11DF08D1" w14:textId="77777777" w:rsidTr="00F53B66">
        <w:trPr>
          <w:trHeight w:val="504"/>
          <w:jc w:val="center"/>
        </w:trPr>
        <w:tc>
          <w:tcPr>
            <w:tcW w:w="10715" w:type="dxa"/>
            <w:gridSpan w:val="2"/>
            <w:vAlign w:val="bottom"/>
          </w:tcPr>
          <w:p w14:paraId="7C1A23DE" w14:textId="77777777" w:rsidR="003E2F04" w:rsidRPr="00897A52" w:rsidRDefault="003E2F04" w:rsidP="00F53B66">
            <w:pPr>
              <w:rPr>
                <w:rFonts w:ascii="Cambria" w:hAnsi="Cambria"/>
              </w:rPr>
            </w:pPr>
          </w:p>
        </w:tc>
      </w:tr>
      <w:tr w:rsidR="003E2F04" w:rsidRPr="00897A52" w14:paraId="2D13CC20" w14:textId="77777777" w:rsidTr="00F53B66">
        <w:trPr>
          <w:trHeight w:val="504"/>
          <w:jc w:val="center"/>
        </w:trPr>
        <w:tc>
          <w:tcPr>
            <w:tcW w:w="10715" w:type="dxa"/>
            <w:gridSpan w:val="2"/>
            <w:vAlign w:val="bottom"/>
          </w:tcPr>
          <w:p w14:paraId="3461F57F" w14:textId="77777777" w:rsidR="003E2F04" w:rsidRPr="00897A52" w:rsidRDefault="003E2F04" w:rsidP="00F53B66">
            <w:pPr>
              <w:rPr>
                <w:rFonts w:ascii="Cambria" w:hAnsi="Cambria"/>
              </w:rPr>
            </w:pPr>
          </w:p>
        </w:tc>
      </w:tr>
      <w:tr w:rsidR="003E2F04" w:rsidRPr="00897A52" w14:paraId="41A62C83" w14:textId="77777777" w:rsidTr="00F53B66">
        <w:trPr>
          <w:trHeight w:val="504"/>
          <w:jc w:val="center"/>
        </w:trPr>
        <w:tc>
          <w:tcPr>
            <w:tcW w:w="10715" w:type="dxa"/>
            <w:gridSpan w:val="2"/>
            <w:vAlign w:val="bottom"/>
          </w:tcPr>
          <w:p w14:paraId="6B8AA9EF" w14:textId="77777777" w:rsidR="003E2F04" w:rsidRPr="00897A52" w:rsidRDefault="003E2F04" w:rsidP="00F53B66">
            <w:pPr>
              <w:rPr>
                <w:rFonts w:ascii="Cambria" w:hAnsi="Cambria"/>
              </w:rPr>
            </w:pPr>
          </w:p>
        </w:tc>
      </w:tr>
    </w:tbl>
    <w:p w14:paraId="1F066CA4" w14:textId="77777777" w:rsidR="003E2F04" w:rsidRPr="00897A52" w:rsidRDefault="003E2F04" w:rsidP="003E2F04">
      <w:pPr>
        <w:jc w:val="center"/>
        <w:rPr>
          <w:rFonts w:ascii="Cambria" w:hAnsi="Cambria"/>
          <w:szCs w:val="32"/>
        </w:rPr>
      </w:pPr>
    </w:p>
    <w:p w14:paraId="54829B41" w14:textId="77777777" w:rsidR="003E2F04" w:rsidRPr="00897A52" w:rsidRDefault="003E2F04" w:rsidP="003E2F04">
      <w:pPr>
        <w:rPr>
          <w:rFonts w:ascii="Cambria" w:hAnsi="Cambria"/>
        </w:rPr>
      </w:pPr>
    </w:p>
    <w:tbl>
      <w:tblPr>
        <w:tblStyle w:val="TableGrid"/>
        <w:tblW w:w="10715" w:type="dxa"/>
        <w:jc w:val="center"/>
        <w:tblBorders>
          <w:top w:val="none" w:sz="0" w:space="0" w:color="auto"/>
          <w:left w:val="none" w:sz="0" w:space="0" w:color="auto"/>
          <w:bottom w:val="single" w:sz="4" w:space="0" w:color="999999"/>
          <w:right w:val="none" w:sz="0" w:space="0" w:color="auto"/>
          <w:insideH w:val="single" w:sz="4" w:space="0" w:color="999999"/>
          <w:insideV w:val="none" w:sz="0" w:space="0" w:color="auto"/>
        </w:tblBorders>
        <w:tblLook w:val="01E0" w:firstRow="1" w:lastRow="1" w:firstColumn="1" w:lastColumn="1" w:noHBand="0" w:noVBand="0"/>
      </w:tblPr>
      <w:tblGrid>
        <w:gridCol w:w="4008"/>
        <w:gridCol w:w="6707"/>
      </w:tblGrid>
      <w:tr w:rsidR="003E2F04" w:rsidRPr="00897A52" w14:paraId="48EFEC5E" w14:textId="77777777" w:rsidTr="00F53B66">
        <w:trPr>
          <w:trHeight w:val="288"/>
          <w:tblHeader/>
          <w:jc w:val="center"/>
        </w:trPr>
        <w:tc>
          <w:tcPr>
            <w:tcW w:w="4008" w:type="dxa"/>
            <w:tcBorders>
              <w:top w:val="nil"/>
              <w:bottom w:val="double" w:sz="4" w:space="0" w:color="999999"/>
            </w:tcBorders>
            <w:vAlign w:val="bottom"/>
          </w:tcPr>
          <w:p w14:paraId="318AF7FD" w14:textId="77777777" w:rsidR="003E2F04" w:rsidRPr="00897A52" w:rsidRDefault="003E2F04" w:rsidP="00F53B66">
            <w:pPr>
              <w:keepNext/>
              <w:spacing w:after="120"/>
              <w:outlineLvl w:val="0"/>
              <w:rPr>
                <w:rFonts w:ascii="Cambria" w:eastAsia="Times New Roman" w:hAnsi="Cambria" w:cs="Arial"/>
                <w:b/>
                <w:bCs/>
                <w:smallCaps/>
                <w:sz w:val="26"/>
                <w:szCs w:val="26"/>
              </w:rPr>
            </w:pPr>
          </w:p>
        </w:tc>
        <w:tc>
          <w:tcPr>
            <w:tcW w:w="6707" w:type="dxa"/>
            <w:tcBorders>
              <w:top w:val="nil"/>
              <w:bottom w:val="double" w:sz="4" w:space="0" w:color="999999"/>
            </w:tcBorders>
            <w:vAlign w:val="bottom"/>
          </w:tcPr>
          <w:p w14:paraId="3B58638D" w14:textId="515F23AA" w:rsidR="003E2F04" w:rsidRPr="00897A52" w:rsidRDefault="001D3A62" w:rsidP="00F53B66">
            <w:pPr>
              <w:keepNext/>
              <w:spacing w:after="120"/>
              <w:outlineLvl w:val="0"/>
              <w:rPr>
                <w:rFonts w:ascii="Cambria" w:eastAsia="Times New Roman" w:hAnsi="Cambria" w:cs="Arial"/>
                <w:b/>
                <w:bCs/>
                <w:smallCaps/>
                <w:sz w:val="26"/>
                <w:szCs w:val="26"/>
              </w:rPr>
            </w:pPr>
            <w:r>
              <w:rPr>
                <w:rFonts w:ascii="Cambria" w:eastAsia="Times New Roman" w:hAnsi="Cambria" w:cs="Arial"/>
                <w:b/>
                <w:bCs/>
                <w:smallCaps/>
                <w:sz w:val="26"/>
                <w:szCs w:val="26"/>
              </w:rPr>
              <w:t xml:space="preserve">          </w:t>
            </w:r>
            <w:r w:rsidR="003E2F04" w:rsidRPr="00897A52">
              <w:rPr>
                <w:rFonts w:ascii="Cambria" w:eastAsia="Times New Roman" w:hAnsi="Cambria" w:cs="Arial"/>
                <w:b/>
                <w:bCs/>
                <w:smallCaps/>
                <w:sz w:val="26"/>
                <w:szCs w:val="26"/>
              </w:rPr>
              <w:t>Notes</w:t>
            </w:r>
          </w:p>
        </w:tc>
      </w:tr>
      <w:tr w:rsidR="003E2F04" w:rsidRPr="00897A52" w14:paraId="6CF7FBBE" w14:textId="77777777" w:rsidTr="00F53B66">
        <w:trPr>
          <w:trHeight w:val="504"/>
          <w:jc w:val="center"/>
        </w:trPr>
        <w:tc>
          <w:tcPr>
            <w:tcW w:w="10715" w:type="dxa"/>
            <w:gridSpan w:val="2"/>
            <w:tcBorders>
              <w:top w:val="double" w:sz="4" w:space="0" w:color="999999"/>
            </w:tcBorders>
            <w:vAlign w:val="bottom"/>
          </w:tcPr>
          <w:p w14:paraId="374BAB50" w14:textId="77777777" w:rsidR="003E2F04" w:rsidRPr="00897A52" w:rsidRDefault="003E2F04" w:rsidP="00F53B66">
            <w:pPr>
              <w:rPr>
                <w:rFonts w:ascii="Cambria" w:hAnsi="Cambria"/>
              </w:rPr>
            </w:pPr>
          </w:p>
        </w:tc>
      </w:tr>
      <w:tr w:rsidR="003E2F04" w:rsidRPr="00897A52" w14:paraId="08DD6DB8" w14:textId="77777777" w:rsidTr="00F53B66">
        <w:trPr>
          <w:trHeight w:val="504"/>
          <w:jc w:val="center"/>
        </w:trPr>
        <w:tc>
          <w:tcPr>
            <w:tcW w:w="10715" w:type="dxa"/>
            <w:gridSpan w:val="2"/>
            <w:vAlign w:val="bottom"/>
          </w:tcPr>
          <w:p w14:paraId="0081A682" w14:textId="77777777" w:rsidR="003E2F04" w:rsidRPr="00897A52" w:rsidRDefault="003E2F04" w:rsidP="00F53B66">
            <w:pPr>
              <w:rPr>
                <w:rFonts w:ascii="Cambria" w:hAnsi="Cambria"/>
              </w:rPr>
            </w:pPr>
          </w:p>
        </w:tc>
      </w:tr>
      <w:tr w:rsidR="003E2F04" w:rsidRPr="00897A52" w14:paraId="3815AB92" w14:textId="77777777" w:rsidTr="00F53B66">
        <w:trPr>
          <w:trHeight w:val="504"/>
          <w:jc w:val="center"/>
        </w:trPr>
        <w:tc>
          <w:tcPr>
            <w:tcW w:w="10715" w:type="dxa"/>
            <w:gridSpan w:val="2"/>
            <w:vAlign w:val="bottom"/>
          </w:tcPr>
          <w:p w14:paraId="31C6F0EE" w14:textId="77777777" w:rsidR="003E2F04" w:rsidRPr="00897A52" w:rsidRDefault="003E2F04" w:rsidP="00F53B66">
            <w:pPr>
              <w:rPr>
                <w:rFonts w:ascii="Cambria" w:hAnsi="Cambria"/>
              </w:rPr>
            </w:pPr>
          </w:p>
        </w:tc>
      </w:tr>
      <w:tr w:rsidR="003E2F04" w:rsidRPr="00897A52" w14:paraId="3C63C608" w14:textId="77777777" w:rsidTr="00F53B66">
        <w:trPr>
          <w:trHeight w:val="504"/>
          <w:jc w:val="center"/>
        </w:trPr>
        <w:tc>
          <w:tcPr>
            <w:tcW w:w="10715" w:type="dxa"/>
            <w:gridSpan w:val="2"/>
            <w:vAlign w:val="bottom"/>
          </w:tcPr>
          <w:p w14:paraId="3263DEB6" w14:textId="77777777" w:rsidR="003E2F04" w:rsidRPr="00897A52" w:rsidRDefault="003E2F04" w:rsidP="00F53B66">
            <w:pPr>
              <w:rPr>
                <w:rFonts w:ascii="Cambria" w:hAnsi="Cambria"/>
              </w:rPr>
            </w:pPr>
          </w:p>
        </w:tc>
      </w:tr>
      <w:tr w:rsidR="003E2F04" w:rsidRPr="00897A52" w14:paraId="52624521" w14:textId="77777777" w:rsidTr="00F53B66">
        <w:trPr>
          <w:trHeight w:val="504"/>
          <w:jc w:val="center"/>
        </w:trPr>
        <w:tc>
          <w:tcPr>
            <w:tcW w:w="10715" w:type="dxa"/>
            <w:gridSpan w:val="2"/>
            <w:vAlign w:val="bottom"/>
          </w:tcPr>
          <w:p w14:paraId="5AB0F98C" w14:textId="77777777" w:rsidR="003E2F04" w:rsidRPr="00897A52" w:rsidRDefault="003E2F04" w:rsidP="00F53B66">
            <w:pPr>
              <w:rPr>
                <w:rFonts w:ascii="Cambria" w:hAnsi="Cambria"/>
              </w:rPr>
            </w:pPr>
          </w:p>
        </w:tc>
      </w:tr>
      <w:tr w:rsidR="003E2F04" w:rsidRPr="00897A52" w14:paraId="4A2F5616" w14:textId="77777777" w:rsidTr="00F53B66">
        <w:trPr>
          <w:trHeight w:val="504"/>
          <w:jc w:val="center"/>
        </w:trPr>
        <w:tc>
          <w:tcPr>
            <w:tcW w:w="10715" w:type="dxa"/>
            <w:gridSpan w:val="2"/>
            <w:vAlign w:val="bottom"/>
          </w:tcPr>
          <w:p w14:paraId="1F02D197" w14:textId="77777777" w:rsidR="003E2F04" w:rsidRPr="00897A52" w:rsidRDefault="003E2F04" w:rsidP="00F53B66">
            <w:pPr>
              <w:rPr>
                <w:rFonts w:ascii="Cambria" w:hAnsi="Cambria"/>
              </w:rPr>
            </w:pPr>
          </w:p>
        </w:tc>
      </w:tr>
      <w:tr w:rsidR="003E2F04" w:rsidRPr="00897A52" w14:paraId="31C62D54" w14:textId="77777777" w:rsidTr="00F53B66">
        <w:trPr>
          <w:trHeight w:val="504"/>
          <w:jc w:val="center"/>
        </w:trPr>
        <w:tc>
          <w:tcPr>
            <w:tcW w:w="10715" w:type="dxa"/>
            <w:gridSpan w:val="2"/>
            <w:vAlign w:val="bottom"/>
          </w:tcPr>
          <w:p w14:paraId="150667BB" w14:textId="77777777" w:rsidR="003E2F04" w:rsidRPr="00897A52" w:rsidRDefault="003E2F04" w:rsidP="00F53B66">
            <w:pPr>
              <w:rPr>
                <w:rFonts w:ascii="Cambria" w:hAnsi="Cambria"/>
              </w:rPr>
            </w:pPr>
          </w:p>
        </w:tc>
      </w:tr>
      <w:tr w:rsidR="003E2F04" w:rsidRPr="00897A52" w14:paraId="2D5AE14E" w14:textId="77777777" w:rsidTr="00F53B66">
        <w:trPr>
          <w:trHeight w:val="504"/>
          <w:jc w:val="center"/>
        </w:trPr>
        <w:tc>
          <w:tcPr>
            <w:tcW w:w="10715" w:type="dxa"/>
            <w:gridSpan w:val="2"/>
            <w:vAlign w:val="bottom"/>
          </w:tcPr>
          <w:p w14:paraId="1AC5B26E" w14:textId="77777777" w:rsidR="003E2F04" w:rsidRPr="00897A52" w:rsidRDefault="003E2F04" w:rsidP="00F53B66">
            <w:pPr>
              <w:rPr>
                <w:rFonts w:ascii="Cambria" w:hAnsi="Cambria"/>
              </w:rPr>
            </w:pPr>
          </w:p>
        </w:tc>
      </w:tr>
      <w:tr w:rsidR="003E2F04" w:rsidRPr="00897A52" w14:paraId="2A226455" w14:textId="77777777" w:rsidTr="00F53B66">
        <w:trPr>
          <w:trHeight w:val="504"/>
          <w:jc w:val="center"/>
        </w:trPr>
        <w:tc>
          <w:tcPr>
            <w:tcW w:w="10715" w:type="dxa"/>
            <w:gridSpan w:val="2"/>
            <w:vAlign w:val="bottom"/>
          </w:tcPr>
          <w:p w14:paraId="128241C9" w14:textId="77777777" w:rsidR="003E2F04" w:rsidRPr="00897A52" w:rsidRDefault="003E2F04" w:rsidP="00F53B66">
            <w:pPr>
              <w:rPr>
                <w:rFonts w:ascii="Cambria" w:hAnsi="Cambria"/>
              </w:rPr>
            </w:pPr>
          </w:p>
        </w:tc>
      </w:tr>
      <w:tr w:rsidR="003E2F04" w:rsidRPr="00897A52" w14:paraId="52F438E1" w14:textId="77777777" w:rsidTr="00F53B66">
        <w:trPr>
          <w:trHeight w:val="504"/>
          <w:jc w:val="center"/>
        </w:trPr>
        <w:tc>
          <w:tcPr>
            <w:tcW w:w="10715" w:type="dxa"/>
            <w:gridSpan w:val="2"/>
            <w:vAlign w:val="bottom"/>
          </w:tcPr>
          <w:p w14:paraId="046FE015" w14:textId="77777777" w:rsidR="003E2F04" w:rsidRPr="00897A52" w:rsidRDefault="003E2F04" w:rsidP="00F53B66">
            <w:pPr>
              <w:rPr>
                <w:rFonts w:ascii="Cambria" w:hAnsi="Cambria"/>
              </w:rPr>
            </w:pPr>
          </w:p>
        </w:tc>
      </w:tr>
      <w:tr w:rsidR="003E2F04" w:rsidRPr="00897A52" w14:paraId="1D101467" w14:textId="77777777" w:rsidTr="00F53B66">
        <w:trPr>
          <w:trHeight w:val="504"/>
          <w:jc w:val="center"/>
        </w:trPr>
        <w:tc>
          <w:tcPr>
            <w:tcW w:w="10715" w:type="dxa"/>
            <w:gridSpan w:val="2"/>
            <w:vAlign w:val="bottom"/>
          </w:tcPr>
          <w:p w14:paraId="7E36F2DD" w14:textId="77777777" w:rsidR="003E2F04" w:rsidRPr="00897A52" w:rsidRDefault="003E2F04" w:rsidP="00F53B66">
            <w:pPr>
              <w:rPr>
                <w:rFonts w:ascii="Cambria" w:hAnsi="Cambria"/>
              </w:rPr>
            </w:pPr>
          </w:p>
        </w:tc>
      </w:tr>
      <w:tr w:rsidR="003E2F04" w:rsidRPr="00897A52" w14:paraId="41B40460" w14:textId="77777777" w:rsidTr="00F53B66">
        <w:trPr>
          <w:trHeight w:val="504"/>
          <w:jc w:val="center"/>
        </w:trPr>
        <w:tc>
          <w:tcPr>
            <w:tcW w:w="10715" w:type="dxa"/>
            <w:gridSpan w:val="2"/>
            <w:vAlign w:val="bottom"/>
          </w:tcPr>
          <w:p w14:paraId="0CEB80AC" w14:textId="77777777" w:rsidR="003E2F04" w:rsidRPr="00897A52" w:rsidRDefault="003E2F04" w:rsidP="00F53B66">
            <w:pPr>
              <w:rPr>
                <w:rFonts w:ascii="Cambria" w:hAnsi="Cambria"/>
              </w:rPr>
            </w:pPr>
          </w:p>
        </w:tc>
      </w:tr>
      <w:tr w:rsidR="003E2F04" w:rsidRPr="00897A52" w14:paraId="7873EBD2" w14:textId="77777777" w:rsidTr="00F53B66">
        <w:trPr>
          <w:trHeight w:val="504"/>
          <w:jc w:val="center"/>
        </w:trPr>
        <w:tc>
          <w:tcPr>
            <w:tcW w:w="10715" w:type="dxa"/>
            <w:gridSpan w:val="2"/>
            <w:vAlign w:val="bottom"/>
          </w:tcPr>
          <w:p w14:paraId="3218B210" w14:textId="77777777" w:rsidR="003E2F04" w:rsidRPr="00897A52" w:rsidRDefault="003E2F04" w:rsidP="00F53B66">
            <w:pPr>
              <w:rPr>
                <w:rFonts w:ascii="Cambria" w:hAnsi="Cambria"/>
              </w:rPr>
            </w:pPr>
          </w:p>
        </w:tc>
      </w:tr>
      <w:tr w:rsidR="003E2F04" w:rsidRPr="00897A52" w14:paraId="10EA4AE7" w14:textId="77777777" w:rsidTr="00F53B66">
        <w:trPr>
          <w:trHeight w:val="504"/>
          <w:jc w:val="center"/>
        </w:trPr>
        <w:tc>
          <w:tcPr>
            <w:tcW w:w="10715" w:type="dxa"/>
            <w:gridSpan w:val="2"/>
            <w:vAlign w:val="bottom"/>
          </w:tcPr>
          <w:p w14:paraId="122AD998" w14:textId="77777777" w:rsidR="003E2F04" w:rsidRPr="00897A52" w:rsidRDefault="003E2F04" w:rsidP="00F53B66">
            <w:pPr>
              <w:rPr>
                <w:rFonts w:ascii="Cambria" w:hAnsi="Cambria"/>
              </w:rPr>
            </w:pPr>
          </w:p>
        </w:tc>
      </w:tr>
      <w:tr w:rsidR="003E2F04" w:rsidRPr="00897A52" w14:paraId="78D710A0" w14:textId="77777777" w:rsidTr="00F53B66">
        <w:trPr>
          <w:trHeight w:val="504"/>
          <w:jc w:val="center"/>
        </w:trPr>
        <w:tc>
          <w:tcPr>
            <w:tcW w:w="10715" w:type="dxa"/>
            <w:gridSpan w:val="2"/>
            <w:vAlign w:val="bottom"/>
          </w:tcPr>
          <w:p w14:paraId="0748399E" w14:textId="77777777" w:rsidR="003E2F04" w:rsidRPr="00897A52" w:rsidRDefault="003E2F04" w:rsidP="00F53B66">
            <w:pPr>
              <w:rPr>
                <w:rFonts w:ascii="Cambria" w:hAnsi="Cambria"/>
              </w:rPr>
            </w:pPr>
          </w:p>
        </w:tc>
      </w:tr>
      <w:tr w:rsidR="003E2F04" w:rsidRPr="00897A52" w14:paraId="0CBA2568" w14:textId="77777777" w:rsidTr="00F53B66">
        <w:trPr>
          <w:trHeight w:val="504"/>
          <w:jc w:val="center"/>
        </w:trPr>
        <w:tc>
          <w:tcPr>
            <w:tcW w:w="10715" w:type="dxa"/>
            <w:gridSpan w:val="2"/>
            <w:vAlign w:val="bottom"/>
          </w:tcPr>
          <w:p w14:paraId="6DA5CD19" w14:textId="77777777" w:rsidR="003E2F04" w:rsidRPr="00897A52" w:rsidRDefault="003E2F04" w:rsidP="00F53B66">
            <w:pPr>
              <w:rPr>
                <w:rFonts w:ascii="Cambria" w:hAnsi="Cambria"/>
              </w:rPr>
            </w:pPr>
          </w:p>
        </w:tc>
      </w:tr>
      <w:tr w:rsidR="003E2F04" w:rsidRPr="00897A52" w14:paraId="2DC2469D" w14:textId="77777777" w:rsidTr="00F53B66">
        <w:trPr>
          <w:trHeight w:val="504"/>
          <w:jc w:val="center"/>
        </w:trPr>
        <w:tc>
          <w:tcPr>
            <w:tcW w:w="10715" w:type="dxa"/>
            <w:gridSpan w:val="2"/>
            <w:vAlign w:val="bottom"/>
          </w:tcPr>
          <w:p w14:paraId="5C39BADB" w14:textId="77777777" w:rsidR="003E2F04" w:rsidRPr="00897A52" w:rsidRDefault="003E2F04" w:rsidP="00F53B66">
            <w:pPr>
              <w:rPr>
                <w:rFonts w:ascii="Cambria" w:hAnsi="Cambria"/>
              </w:rPr>
            </w:pPr>
          </w:p>
        </w:tc>
      </w:tr>
      <w:tr w:rsidR="003E2F04" w:rsidRPr="00897A52" w14:paraId="7399F082" w14:textId="77777777" w:rsidTr="00F53B66">
        <w:trPr>
          <w:trHeight w:val="504"/>
          <w:jc w:val="center"/>
        </w:trPr>
        <w:tc>
          <w:tcPr>
            <w:tcW w:w="10715" w:type="dxa"/>
            <w:gridSpan w:val="2"/>
            <w:vAlign w:val="bottom"/>
          </w:tcPr>
          <w:p w14:paraId="111BD3D3" w14:textId="77777777" w:rsidR="003E2F04" w:rsidRPr="00897A52" w:rsidRDefault="003E2F04" w:rsidP="00F53B66">
            <w:pPr>
              <w:rPr>
                <w:rFonts w:ascii="Cambria" w:hAnsi="Cambria"/>
              </w:rPr>
            </w:pPr>
          </w:p>
        </w:tc>
      </w:tr>
      <w:tr w:rsidR="003E2F04" w:rsidRPr="00897A52" w14:paraId="41A3F36F" w14:textId="77777777" w:rsidTr="00F53B66">
        <w:trPr>
          <w:trHeight w:val="504"/>
          <w:jc w:val="center"/>
        </w:trPr>
        <w:tc>
          <w:tcPr>
            <w:tcW w:w="10715" w:type="dxa"/>
            <w:gridSpan w:val="2"/>
            <w:vAlign w:val="bottom"/>
          </w:tcPr>
          <w:p w14:paraId="73ACA788" w14:textId="77777777" w:rsidR="003E2F04" w:rsidRPr="00897A52" w:rsidRDefault="003E2F04" w:rsidP="00F53B66">
            <w:pPr>
              <w:rPr>
                <w:rFonts w:ascii="Cambria" w:hAnsi="Cambria"/>
              </w:rPr>
            </w:pPr>
          </w:p>
        </w:tc>
      </w:tr>
      <w:tr w:rsidR="003E2F04" w:rsidRPr="00897A52" w14:paraId="34ED83F8" w14:textId="77777777" w:rsidTr="00F53B66">
        <w:trPr>
          <w:trHeight w:val="504"/>
          <w:jc w:val="center"/>
        </w:trPr>
        <w:tc>
          <w:tcPr>
            <w:tcW w:w="10715" w:type="dxa"/>
            <w:gridSpan w:val="2"/>
            <w:vAlign w:val="bottom"/>
          </w:tcPr>
          <w:p w14:paraId="49BEB9DF" w14:textId="77777777" w:rsidR="003E2F04" w:rsidRPr="00897A52" w:rsidRDefault="003E2F04" w:rsidP="00F53B66">
            <w:pPr>
              <w:rPr>
                <w:rFonts w:ascii="Cambria" w:hAnsi="Cambria"/>
              </w:rPr>
            </w:pPr>
          </w:p>
        </w:tc>
      </w:tr>
      <w:tr w:rsidR="003E2F04" w:rsidRPr="00897A52" w14:paraId="0A070248" w14:textId="77777777" w:rsidTr="00F53B66">
        <w:trPr>
          <w:trHeight w:val="504"/>
          <w:jc w:val="center"/>
        </w:trPr>
        <w:tc>
          <w:tcPr>
            <w:tcW w:w="10715" w:type="dxa"/>
            <w:gridSpan w:val="2"/>
            <w:vAlign w:val="bottom"/>
          </w:tcPr>
          <w:p w14:paraId="16EC8069" w14:textId="77777777" w:rsidR="003E2F04" w:rsidRPr="00897A52" w:rsidRDefault="003E2F04" w:rsidP="00F53B66">
            <w:pPr>
              <w:rPr>
                <w:rFonts w:ascii="Cambria" w:hAnsi="Cambria"/>
              </w:rPr>
            </w:pPr>
          </w:p>
        </w:tc>
      </w:tr>
      <w:tr w:rsidR="003E2F04" w:rsidRPr="00897A52" w14:paraId="794D127C" w14:textId="77777777" w:rsidTr="00F53B66">
        <w:trPr>
          <w:trHeight w:val="504"/>
          <w:jc w:val="center"/>
        </w:trPr>
        <w:tc>
          <w:tcPr>
            <w:tcW w:w="10715" w:type="dxa"/>
            <w:gridSpan w:val="2"/>
            <w:vAlign w:val="bottom"/>
          </w:tcPr>
          <w:p w14:paraId="49EF383B" w14:textId="77777777" w:rsidR="003E2F04" w:rsidRPr="00897A52" w:rsidRDefault="003E2F04" w:rsidP="00F53B66">
            <w:pPr>
              <w:rPr>
                <w:rFonts w:ascii="Cambria" w:hAnsi="Cambria"/>
              </w:rPr>
            </w:pPr>
          </w:p>
        </w:tc>
      </w:tr>
    </w:tbl>
    <w:p w14:paraId="1CCB2432" w14:textId="408C9FC2" w:rsidR="003E2F04" w:rsidRDefault="003E2F04" w:rsidP="00B423DB">
      <w:pPr>
        <w:tabs>
          <w:tab w:val="left" w:pos="1485"/>
        </w:tabs>
        <w:rPr>
          <w:rFonts w:ascii="Cambria" w:hAnsi="Cambria"/>
          <w:szCs w:val="32"/>
        </w:rPr>
      </w:pPr>
    </w:p>
    <w:p w14:paraId="3657ADE9" w14:textId="49E82472" w:rsidR="001D3A62" w:rsidRPr="00897A52" w:rsidRDefault="001D3A62" w:rsidP="00B423DB">
      <w:pPr>
        <w:tabs>
          <w:tab w:val="left" w:pos="1485"/>
        </w:tabs>
        <w:rPr>
          <w:rFonts w:ascii="Cambria" w:hAnsi="Cambria"/>
          <w:szCs w:val="32"/>
        </w:rPr>
      </w:pPr>
    </w:p>
    <w:sectPr w:rsidR="001D3A62" w:rsidRPr="00897A52" w:rsidSect="00436F27">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0F00C" w14:textId="77777777" w:rsidR="00191150" w:rsidRDefault="00191150" w:rsidP="003123E0">
      <w:pPr>
        <w:spacing w:after="0" w:line="240" w:lineRule="auto"/>
      </w:pPr>
      <w:r>
        <w:separator/>
      </w:r>
    </w:p>
  </w:endnote>
  <w:endnote w:type="continuationSeparator" w:id="0">
    <w:p w14:paraId="5AFBB077" w14:textId="77777777" w:rsidR="00191150" w:rsidRDefault="00191150" w:rsidP="0031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2B83" w14:textId="77777777" w:rsidR="00191150" w:rsidRDefault="00191150" w:rsidP="003123E0">
      <w:pPr>
        <w:spacing w:after="0" w:line="240" w:lineRule="auto"/>
      </w:pPr>
      <w:r>
        <w:separator/>
      </w:r>
    </w:p>
  </w:footnote>
  <w:footnote w:type="continuationSeparator" w:id="0">
    <w:p w14:paraId="2E2E9529" w14:textId="77777777" w:rsidR="00191150" w:rsidRDefault="00191150" w:rsidP="0031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515C" w14:textId="77777777" w:rsidR="00146C2E" w:rsidRDefault="00146C2E" w:rsidP="003123E0">
    <w:pPr>
      <w:jc w:val="center"/>
      <w:rPr>
        <w:rFonts w:cs="Times New Roman"/>
        <w:b/>
        <w:i/>
        <w:sz w:val="32"/>
        <w:szCs w:val="32"/>
      </w:rPr>
    </w:pPr>
  </w:p>
  <w:p w14:paraId="74C426BD" w14:textId="77777777" w:rsidR="00146C2E" w:rsidRDefault="0014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36E5"/>
    <w:multiLevelType w:val="hybridMultilevel"/>
    <w:tmpl w:val="4F0AB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13E"/>
    <w:multiLevelType w:val="hybridMultilevel"/>
    <w:tmpl w:val="788C1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D840CC"/>
    <w:multiLevelType w:val="hybridMultilevel"/>
    <w:tmpl w:val="1F880E22"/>
    <w:lvl w:ilvl="0" w:tplc="68F0521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57968"/>
    <w:multiLevelType w:val="hybridMultilevel"/>
    <w:tmpl w:val="AC782A02"/>
    <w:lvl w:ilvl="0" w:tplc="68F0521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91264"/>
    <w:multiLevelType w:val="hybridMultilevel"/>
    <w:tmpl w:val="95B8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DF5824"/>
    <w:multiLevelType w:val="hybridMultilevel"/>
    <w:tmpl w:val="40D0ED24"/>
    <w:lvl w:ilvl="0" w:tplc="68F0521A">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64B67"/>
    <w:multiLevelType w:val="hybridMultilevel"/>
    <w:tmpl w:val="F646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F0531"/>
    <w:multiLevelType w:val="hybridMultilevel"/>
    <w:tmpl w:val="A8F4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8A596F"/>
    <w:multiLevelType w:val="hybridMultilevel"/>
    <w:tmpl w:val="7B20E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7345FB"/>
    <w:multiLevelType w:val="multilevel"/>
    <w:tmpl w:val="C086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D51DBA"/>
    <w:multiLevelType w:val="hybridMultilevel"/>
    <w:tmpl w:val="5B008458"/>
    <w:lvl w:ilvl="0" w:tplc="68F0521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55195"/>
    <w:multiLevelType w:val="hybridMultilevel"/>
    <w:tmpl w:val="055C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3"/>
  </w:num>
  <w:num w:numId="6">
    <w:abstractNumId w:val="10"/>
  </w:num>
  <w:num w:numId="7">
    <w:abstractNumId w:val="7"/>
  </w:num>
  <w:num w:numId="8">
    <w:abstractNumId w:val="0"/>
  </w:num>
  <w:num w:numId="9">
    <w:abstractNumId w:val="4"/>
  </w:num>
  <w:num w:numId="10">
    <w:abstractNumId w:val="8"/>
  </w:num>
  <w:num w:numId="11">
    <w:abstractNumId w:val="9"/>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3A"/>
    <w:rsid w:val="00000FBB"/>
    <w:rsid w:val="0000752C"/>
    <w:rsid w:val="000137B8"/>
    <w:rsid w:val="00014B0B"/>
    <w:rsid w:val="000176F8"/>
    <w:rsid w:val="00021ACA"/>
    <w:rsid w:val="000247B2"/>
    <w:rsid w:val="000507B0"/>
    <w:rsid w:val="000523BD"/>
    <w:rsid w:val="00054118"/>
    <w:rsid w:val="0009258F"/>
    <w:rsid w:val="000A7008"/>
    <w:rsid w:val="000C32A1"/>
    <w:rsid w:val="000C47A9"/>
    <w:rsid w:val="000C68DD"/>
    <w:rsid w:val="000E69A2"/>
    <w:rsid w:val="00104FBD"/>
    <w:rsid w:val="00115C55"/>
    <w:rsid w:val="00117EF0"/>
    <w:rsid w:val="00132703"/>
    <w:rsid w:val="00146C2E"/>
    <w:rsid w:val="001476DC"/>
    <w:rsid w:val="00170E30"/>
    <w:rsid w:val="001740D4"/>
    <w:rsid w:val="00176C47"/>
    <w:rsid w:val="001805F6"/>
    <w:rsid w:val="001832D0"/>
    <w:rsid w:val="00191150"/>
    <w:rsid w:val="001916D0"/>
    <w:rsid w:val="00194500"/>
    <w:rsid w:val="001A4709"/>
    <w:rsid w:val="001A72FD"/>
    <w:rsid w:val="001B20D5"/>
    <w:rsid w:val="001D3A62"/>
    <w:rsid w:val="001D3E43"/>
    <w:rsid w:val="001E655A"/>
    <w:rsid w:val="002176E1"/>
    <w:rsid w:val="00220055"/>
    <w:rsid w:val="00231AB1"/>
    <w:rsid w:val="00234088"/>
    <w:rsid w:val="00237064"/>
    <w:rsid w:val="002637BD"/>
    <w:rsid w:val="00286874"/>
    <w:rsid w:val="00292E8F"/>
    <w:rsid w:val="002A0778"/>
    <w:rsid w:val="002A370D"/>
    <w:rsid w:val="002B0606"/>
    <w:rsid w:val="002B1FEE"/>
    <w:rsid w:val="002B33C6"/>
    <w:rsid w:val="002B67EF"/>
    <w:rsid w:val="002C459B"/>
    <w:rsid w:val="002D2CC1"/>
    <w:rsid w:val="002E53DA"/>
    <w:rsid w:val="00310634"/>
    <w:rsid w:val="00310D50"/>
    <w:rsid w:val="003123E0"/>
    <w:rsid w:val="00312BF1"/>
    <w:rsid w:val="00316A63"/>
    <w:rsid w:val="00330F42"/>
    <w:rsid w:val="00331478"/>
    <w:rsid w:val="003422AF"/>
    <w:rsid w:val="003433B6"/>
    <w:rsid w:val="00343918"/>
    <w:rsid w:val="00343EDB"/>
    <w:rsid w:val="00346415"/>
    <w:rsid w:val="003505E1"/>
    <w:rsid w:val="003525A6"/>
    <w:rsid w:val="00353DD7"/>
    <w:rsid w:val="00370019"/>
    <w:rsid w:val="003703A7"/>
    <w:rsid w:val="00373878"/>
    <w:rsid w:val="003B1EA8"/>
    <w:rsid w:val="003B3EAC"/>
    <w:rsid w:val="003C0412"/>
    <w:rsid w:val="003C408C"/>
    <w:rsid w:val="003E2F04"/>
    <w:rsid w:val="003E5EEA"/>
    <w:rsid w:val="003F0120"/>
    <w:rsid w:val="00424C10"/>
    <w:rsid w:val="00426565"/>
    <w:rsid w:val="00430B39"/>
    <w:rsid w:val="0043507B"/>
    <w:rsid w:val="00436F27"/>
    <w:rsid w:val="00446A53"/>
    <w:rsid w:val="00456579"/>
    <w:rsid w:val="00476083"/>
    <w:rsid w:val="00476449"/>
    <w:rsid w:val="00477731"/>
    <w:rsid w:val="004829B6"/>
    <w:rsid w:val="00482E17"/>
    <w:rsid w:val="004A1792"/>
    <w:rsid w:val="004A1B6F"/>
    <w:rsid w:val="004A3C6B"/>
    <w:rsid w:val="004A7B9E"/>
    <w:rsid w:val="004B7DD7"/>
    <w:rsid w:val="004C282E"/>
    <w:rsid w:val="004D027C"/>
    <w:rsid w:val="004E75FA"/>
    <w:rsid w:val="004F166D"/>
    <w:rsid w:val="005503EB"/>
    <w:rsid w:val="00560BCE"/>
    <w:rsid w:val="00571055"/>
    <w:rsid w:val="00575F44"/>
    <w:rsid w:val="00581F7F"/>
    <w:rsid w:val="00586FAD"/>
    <w:rsid w:val="0058798D"/>
    <w:rsid w:val="00590D2C"/>
    <w:rsid w:val="005A0424"/>
    <w:rsid w:val="005A5404"/>
    <w:rsid w:val="005C0BF8"/>
    <w:rsid w:val="005C1178"/>
    <w:rsid w:val="0060402F"/>
    <w:rsid w:val="00610C09"/>
    <w:rsid w:val="0061185B"/>
    <w:rsid w:val="00611A19"/>
    <w:rsid w:val="00643594"/>
    <w:rsid w:val="00643D65"/>
    <w:rsid w:val="006476C8"/>
    <w:rsid w:val="0065256B"/>
    <w:rsid w:val="00653CB6"/>
    <w:rsid w:val="00673DC9"/>
    <w:rsid w:val="00684EFC"/>
    <w:rsid w:val="00694E80"/>
    <w:rsid w:val="006E55AC"/>
    <w:rsid w:val="007025D4"/>
    <w:rsid w:val="00706CE8"/>
    <w:rsid w:val="00707332"/>
    <w:rsid w:val="00711FFA"/>
    <w:rsid w:val="00716A2C"/>
    <w:rsid w:val="00722A7D"/>
    <w:rsid w:val="00724A5A"/>
    <w:rsid w:val="00725B8B"/>
    <w:rsid w:val="00742A19"/>
    <w:rsid w:val="007564DF"/>
    <w:rsid w:val="00760AAF"/>
    <w:rsid w:val="0076553C"/>
    <w:rsid w:val="00770BA1"/>
    <w:rsid w:val="007751B1"/>
    <w:rsid w:val="007761B9"/>
    <w:rsid w:val="00787F4A"/>
    <w:rsid w:val="007949C9"/>
    <w:rsid w:val="007A394E"/>
    <w:rsid w:val="007A6843"/>
    <w:rsid w:val="007B0AC6"/>
    <w:rsid w:val="007B6F9A"/>
    <w:rsid w:val="007D0FC1"/>
    <w:rsid w:val="007D3502"/>
    <w:rsid w:val="007E4FC9"/>
    <w:rsid w:val="007E6B31"/>
    <w:rsid w:val="007E7CD6"/>
    <w:rsid w:val="00811034"/>
    <w:rsid w:val="00813EB6"/>
    <w:rsid w:val="008174E0"/>
    <w:rsid w:val="008309E4"/>
    <w:rsid w:val="00831028"/>
    <w:rsid w:val="008365C2"/>
    <w:rsid w:val="00845E3D"/>
    <w:rsid w:val="00863BD5"/>
    <w:rsid w:val="0086756D"/>
    <w:rsid w:val="0087090B"/>
    <w:rsid w:val="00881795"/>
    <w:rsid w:val="008835F2"/>
    <w:rsid w:val="00883F72"/>
    <w:rsid w:val="00895639"/>
    <w:rsid w:val="00897A52"/>
    <w:rsid w:val="008C55AB"/>
    <w:rsid w:val="008E2444"/>
    <w:rsid w:val="008E308F"/>
    <w:rsid w:val="0091238A"/>
    <w:rsid w:val="0091373C"/>
    <w:rsid w:val="00922D71"/>
    <w:rsid w:val="00922F21"/>
    <w:rsid w:val="00936F9B"/>
    <w:rsid w:val="0094499C"/>
    <w:rsid w:val="009513E5"/>
    <w:rsid w:val="0095148B"/>
    <w:rsid w:val="0097179B"/>
    <w:rsid w:val="00984207"/>
    <w:rsid w:val="009856C6"/>
    <w:rsid w:val="00986CED"/>
    <w:rsid w:val="009913A3"/>
    <w:rsid w:val="00991BDF"/>
    <w:rsid w:val="009945A8"/>
    <w:rsid w:val="009A09BF"/>
    <w:rsid w:val="009F43BB"/>
    <w:rsid w:val="009F57B4"/>
    <w:rsid w:val="00A00833"/>
    <w:rsid w:val="00A0414A"/>
    <w:rsid w:val="00A14DD1"/>
    <w:rsid w:val="00A4031B"/>
    <w:rsid w:val="00A4363A"/>
    <w:rsid w:val="00A505E2"/>
    <w:rsid w:val="00A512C9"/>
    <w:rsid w:val="00A56D92"/>
    <w:rsid w:val="00A66F76"/>
    <w:rsid w:val="00A81192"/>
    <w:rsid w:val="00AD7CDC"/>
    <w:rsid w:val="00AF4FC5"/>
    <w:rsid w:val="00B1050A"/>
    <w:rsid w:val="00B16626"/>
    <w:rsid w:val="00B33996"/>
    <w:rsid w:val="00B423DB"/>
    <w:rsid w:val="00B44FF4"/>
    <w:rsid w:val="00B47CCE"/>
    <w:rsid w:val="00B77336"/>
    <w:rsid w:val="00B77C37"/>
    <w:rsid w:val="00B91550"/>
    <w:rsid w:val="00B941E1"/>
    <w:rsid w:val="00B96AB1"/>
    <w:rsid w:val="00BE2CF9"/>
    <w:rsid w:val="00BE7E95"/>
    <w:rsid w:val="00C05F70"/>
    <w:rsid w:val="00C13EEF"/>
    <w:rsid w:val="00C324B6"/>
    <w:rsid w:val="00C33713"/>
    <w:rsid w:val="00C53E2B"/>
    <w:rsid w:val="00C74F78"/>
    <w:rsid w:val="00C76ABC"/>
    <w:rsid w:val="00C8139C"/>
    <w:rsid w:val="00C85600"/>
    <w:rsid w:val="00C86FBE"/>
    <w:rsid w:val="00C91ECC"/>
    <w:rsid w:val="00C942B3"/>
    <w:rsid w:val="00C94EAB"/>
    <w:rsid w:val="00CC146F"/>
    <w:rsid w:val="00CD78F1"/>
    <w:rsid w:val="00CF0F55"/>
    <w:rsid w:val="00CF290C"/>
    <w:rsid w:val="00CF3858"/>
    <w:rsid w:val="00D15B71"/>
    <w:rsid w:val="00D41C46"/>
    <w:rsid w:val="00D43DE7"/>
    <w:rsid w:val="00D45182"/>
    <w:rsid w:val="00D573C5"/>
    <w:rsid w:val="00D658F2"/>
    <w:rsid w:val="00D6590E"/>
    <w:rsid w:val="00D808C0"/>
    <w:rsid w:val="00D87923"/>
    <w:rsid w:val="00DA3E0E"/>
    <w:rsid w:val="00DA7422"/>
    <w:rsid w:val="00DB4D43"/>
    <w:rsid w:val="00DB7428"/>
    <w:rsid w:val="00DC3217"/>
    <w:rsid w:val="00DC5907"/>
    <w:rsid w:val="00DC6E46"/>
    <w:rsid w:val="00DD1D2B"/>
    <w:rsid w:val="00DE3B26"/>
    <w:rsid w:val="00DE4BD3"/>
    <w:rsid w:val="00DE7DBD"/>
    <w:rsid w:val="00DF2FA8"/>
    <w:rsid w:val="00E06C24"/>
    <w:rsid w:val="00E25572"/>
    <w:rsid w:val="00E42AF9"/>
    <w:rsid w:val="00E56EA4"/>
    <w:rsid w:val="00E67B87"/>
    <w:rsid w:val="00E73EDE"/>
    <w:rsid w:val="00E74371"/>
    <w:rsid w:val="00E873F3"/>
    <w:rsid w:val="00E93CF0"/>
    <w:rsid w:val="00E96A98"/>
    <w:rsid w:val="00E97B61"/>
    <w:rsid w:val="00EA0024"/>
    <w:rsid w:val="00EA091E"/>
    <w:rsid w:val="00EB658B"/>
    <w:rsid w:val="00ED21AE"/>
    <w:rsid w:val="00ED297B"/>
    <w:rsid w:val="00EE3C3A"/>
    <w:rsid w:val="00EF1CDF"/>
    <w:rsid w:val="00F01E54"/>
    <w:rsid w:val="00F03A50"/>
    <w:rsid w:val="00F07DFB"/>
    <w:rsid w:val="00F1042F"/>
    <w:rsid w:val="00F279AA"/>
    <w:rsid w:val="00F31FCC"/>
    <w:rsid w:val="00F338A6"/>
    <w:rsid w:val="00F40950"/>
    <w:rsid w:val="00F43C44"/>
    <w:rsid w:val="00F52494"/>
    <w:rsid w:val="00F53B66"/>
    <w:rsid w:val="00F57091"/>
    <w:rsid w:val="00F60F30"/>
    <w:rsid w:val="00F64442"/>
    <w:rsid w:val="00F6538D"/>
    <w:rsid w:val="00F77BCD"/>
    <w:rsid w:val="00F91DA5"/>
    <w:rsid w:val="00FB3DD1"/>
    <w:rsid w:val="00FB6DB1"/>
    <w:rsid w:val="00FC4A2A"/>
    <w:rsid w:val="00FD2CB7"/>
    <w:rsid w:val="00FD536B"/>
    <w:rsid w:val="00FF7807"/>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C106"/>
  <w15:docId w15:val="{A447E6A2-02FB-4803-A740-5BA0C721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24"/>
    <w:rPr>
      <w:rFonts w:ascii="Tahoma" w:hAnsi="Tahoma" w:cs="Tahoma"/>
      <w:sz w:val="16"/>
      <w:szCs w:val="16"/>
    </w:rPr>
  </w:style>
  <w:style w:type="character" w:styleId="Hyperlink">
    <w:name w:val="Hyperlink"/>
    <w:basedOn w:val="DefaultParagraphFont"/>
    <w:uiPriority w:val="99"/>
    <w:unhideWhenUsed/>
    <w:rsid w:val="00716A2C"/>
    <w:rPr>
      <w:color w:val="0000FF" w:themeColor="hyperlink"/>
      <w:u w:val="single"/>
    </w:rPr>
  </w:style>
  <w:style w:type="paragraph" w:styleId="ListParagraph">
    <w:name w:val="List Paragraph"/>
    <w:basedOn w:val="Normal"/>
    <w:uiPriority w:val="34"/>
    <w:qFormat/>
    <w:rsid w:val="007D0FC1"/>
    <w:pPr>
      <w:ind w:left="720"/>
      <w:contextualSpacing/>
    </w:pPr>
  </w:style>
  <w:style w:type="paragraph" w:styleId="NoSpacing">
    <w:name w:val="No Spacing"/>
    <w:link w:val="NoSpacingChar"/>
    <w:uiPriority w:val="1"/>
    <w:qFormat/>
    <w:rsid w:val="00883F72"/>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883F72"/>
    <w:rPr>
      <w:rFonts w:ascii="Century Gothic" w:hAnsi="Century Gothic"/>
    </w:rPr>
  </w:style>
  <w:style w:type="paragraph" w:styleId="NormalWeb">
    <w:name w:val="Normal (Web)"/>
    <w:basedOn w:val="Normal"/>
    <w:uiPriority w:val="99"/>
    <w:unhideWhenUsed/>
    <w:rsid w:val="00770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BA1"/>
    <w:rPr>
      <w:b/>
      <w:bCs/>
    </w:rPr>
  </w:style>
  <w:style w:type="paragraph" w:styleId="Header">
    <w:name w:val="header"/>
    <w:basedOn w:val="Normal"/>
    <w:link w:val="HeaderChar"/>
    <w:uiPriority w:val="99"/>
    <w:unhideWhenUsed/>
    <w:rsid w:val="0031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3E0"/>
  </w:style>
  <w:style w:type="paragraph" w:styleId="Footer">
    <w:name w:val="footer"/>
    <w:basedOn w:val="Normal"/>
    <w:link w:val="FooterChar"/>
    <w:uiPriority w:val="99"/>
    <w:unhideWhenUsed/>
    <w:rsid w:val="0031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3E0"/>
  </w:style>
  <w:style w:type="character" w:styleId="CommentReference">
    <w:name w:val="annotation reference"/>
    <w:basedOn w:val="DefaultParagraphFont"/>
    <w:uiPriority w:val="99"/>
    <w:semiHidden/>
    <w:unhideWhenUsed/>
    <w:rsid w:val="00343EDB"/>
    <w:rPr>
      <w:sz w:val="16"/>
      <w:szCs w:val="16"/>
    </w:rPr>
  </w:style>
  <w:style w:type="paragraph" w:styleId="CommentText">
    <w:name w:val="annotation text"/>
    <w:basedOn w:val="Normal"/>
    <w:link w:val="CommentTextChar"/>
    <w:uiPriority w:val="99"/>
    <w:semiHidden/>
    <w:unhideWhenUsed/>
    <w:rsid w:val="00343EDB"/>
    <w:pPr>
      <w:spacing w:line="240" w:lineRule="auto"/>
    </w:pPr>
    <w:rPr>
      <w:sz w:val="20"/>
      <w:szCs w:val="20"/>
    </w:rPr>
  </w:style>
  <w:style w:type="character" w:customStyle="1" w:styleId="CommentTextChar">
    <w:name w:val="Comment Text Char"/>
    <w:basedOn w:val="DefaultParagraphFont"/>
    <w:link w:val="CommentText"/>
    <w:uiPriority w:val="99"/>
    <w:semiHidden/>
    <w:rsid w:val="00343EDB"/>
    <w:rPr>
      <w:sz w:val="20"/>
      <w:szCs w:val="20"/>
    </w:rPr>
  </w:style>
  <w:style w:type="paragraph" w:styleId="CommentSubject">
    <w:name w:val="annotation subject"/>
    <w:basedOn w:val="CommentText"/>
    <w:next w:val="CommentText"/>
    <w:link w:val="CommentSubjectChar"/>
    <w:uiPriority w:val="99"/>
    <w:semiHidden/>
    <w:unhideWhenUsed/>
    <w:rsid w:val="00343EDB"/>
    <w:rPr>
      <w:b/>
      <w:bCs/>
    </w:rPr>
  </w:style>
  <w:style w:type="character" w:customStyle="1" w:styleId="CommentSubjectChar">
    <w:name w:val="Comment Subject Char"/>
    <w:basedOn w:val="CommentTextChar"/>
    <w:link w:val="CommentSubject"/>
    <w:uiPriority w:val="99"/>
    <w:semiHidden/>
    <w:rsid w:val="00343E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5458">
      <w:bodyDiv w:val="1"/>
      <w:marLeft w:val="0"/>
      <w:marRight w:val="0"/>
      <w:marTop w:val="0"/>
      <w:marBottom w:val="0"/>
      <w:divBdr>
        <w:top w:val="none" w:sz="0" w:space="0" w:color="auto"/>
        <w:left w:val="none" w:sz="0" w:space="0" w:color="auto"/>
        <w:bottom w:val="none" w:sz="0" w:space="0" w:color="auto"/>
        <w:right w:val="none" w:sz="0" w:space="0" w:color="auto"/>
      </w:divBdr>
    </w:div>
    <w:div w:id="321274488">
      <w:bodyDiv w:val="1"/>
      <w:marLeft w:val="0"/>
      <w:marRight w:val="0"/>
      <w:marTop w:val="0"/>
      <w:marBottom w:val="0"/>
      <w:divBdr>
        <w:top w:val="none" w:sz="0" w:space="0" w:color="auto"/>
        <w:left w:val="none" w:sz="0" w:space="0" w:color="auto"/>
        <w:bottom w:val="none" w:sz="0" w:space="0" w:color="auto"/>
        <w:right w:val="none" w:sz="0" w:space="0" w:color="auto"/>
      </w:divBdr>
    </w:div>
    <w:div w:id="399062075">
      <w:bodyDiv w:val="1"/>
      <w:marLeft w:val="0"/>
      <w:marRight w:val="0"/>
      <w:marTop w:val="0"/>
      <w:marBottom w:val="0"/>
      <w:divBdr>
        <w:top w:val="none" w:sz="0" w:space="0" w:color="auto"/>
        <w:left w:val="none" w:sz="0" w:space="0" w:color="auto"/>
        <w:bottom w:val="none" w:sz="0" w:space="0" w:color="auto"/>
        <w:right w:val="none" w:sz="0" w:space="0" w:color="auto"/>
      </w:divBdr>
    </w:div>
    <w:div w:id="1121680092">
      <w:bodyDiv w:val="1"/>
      <w:marLeft w:val="0"/>
      <w:marRight w:val="0"/>
      <w:marTop w:val="0"/>
      <w:marBottom w:val="0"/>
      <w:divBdr>
        <w:top w:val="none" w:sz="0" w:space="0" w:color="auto"/>
        <w:left w:val="none" w:sz="0" w:space="0" w:color="auto"/>
        <w:bottom w:val="none" w:sz="0" w:space="0" w:color="auto"/>
        <w:right w:val="none" w:sz="0" w:space="0" w:color="auto"/>
      </w:divBdr>
    </w:div>
    <w:div w:id="1203251607">
      <w:bodyDiv w:val="1"/>
      <w:marLeft w:val="0"/>
      <w:marRight w:val="0"/>
      <w:marTop w:val="0"/>
      <w:marBottom w:val="0"/>
      <w:divBdr>
        <w:top w:val="none" w:sz="0" w:space="0" w:color="auto"/>
        <w:left w:val="none" w:sz="0" w:space="0" w:color="auto"/>
        <w:bottom w:val="none" w:sz="0" w:space="0" w:color="auto"/>
        <w:right w:val="none" w:sz="0" w:space="0" w:color="auto"/>
      </w:divBdr>
    </w:div>
    <w:div w:id="1224637304">
      <w:bodyDiv w:val="1"/>
      <w:marLeft w:val="0"/>
      <w:marRight w:val="0"/>
      <w:marTop w:val="0"/>
      <w:marBottom w:val="0"/>
      <w:divBdr>
        <w:top w:val="none" w:sz="0" w:space="0" w:color="auto"/>
        <w:left w:val="none" w:sz="0" w:space="0" w:color="auto"/>
        <w:bottom w:val="none" w:sz="0" w:space="0" w:color="auto"/>
        <w:right w:val="none" w:sz="0" w:space="0" w:color="auto"/>
      </w:divBdr>
      <w:divsChild>
        <w:div w:id="2061127998">
          <w:marLeft w:val="0"/>
          <w:marRight w:val="0"/>
          <w:marTop w:val="0"/>
          <w:marBottom w:val="0"/>
          <w:divBdr>
            <w:top w:val="none" w:sz="0" w:space="0" w:color="auto"/>
            <w:left w:val="none" w:sz="0" w:space="0" w:color="auto"/>
            <w:bottom w:val="none" w:sz="0" w:space="0" w:color="auto"/>
            <w:right w:val="none" w:sz="0" w:space="0" w:color="auto"/>
          </w:divBdr>
          <w:divsChild>
            <w:div w:id="1184829147">
              <w:marLeft w:val="120"/>
              <w:marRight w:val="0"/>
              <w:marTop w:val="0"/>
              <w:marBottom w:val="0"/>
              <w:divBdr>
                <w:top w:val="none" w:sz="0" w:space="0" w:color="auto"/>
                <w:left w:val="none" w:sz="0" w:space="0" w:color="auto"/>
                <w:bottom w:val="none" w:sz="0" w:space="0" w:color="auto"/>
                <w:right w:val="none" w:sz="0" w:space="0" w:color="auto"/>
              </w:divBdr>
              <w:divsChild>
                <w:div w:id="137319119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1509">
      <w:bodyDiv w:val="1"/>
      <w:marLeft w:val="0"/>
      <w:marRight w:val="0"/>
      <w:marTop w:val="0"/>
      <w:marBottom w:val="0"/>
      <w:divBdr>
        <w:top w:val="none" w:sz="0" w:space="0" w:color="auto"/>
        <w:left w:val="none" w:sz="0" w:space="0" w:color="auto"/>
        <w:bottom w:val="none" w:sz="0" w:space="0" w:color="auto"/>
        <w:right w:val="none" w:sz="0" w:space="0" w:color="auto"/>
      </w:divBdr>
    </w:div>
    <w:div w:id="1382090524">
      <w:bodyDiv w:val="1"/>
      <w:marLeft w:val="0"/>
      <w:marRight w:val="0"/>
      <w:marTop w:val="0"/>
      <w:marBottom w:val="0"/>
      <w:divBdr>
        <w:top w:val="none" w:sz="0" w:space="0" w:color="auto"/>
        <w:left w:val="none" w:sz="0" w:space="0" w:color="auto"/>
        <w:bottom w:val="none" w:sz="0" w:space="0" w:color="auto"/>
        <w:right w:val="none" w:sz="0" w:space="0" w:color="auto"/>
      </w:divBdr>
    </w:div>
    <w:div w:id="1648902582">
      <w:bodyDiv w:val="1"/>
      <w:marLeft w:val="0"/>
      <w:marRight w:val="0"/>
      <w:marTop w:val="0"/>
      <w:marBottom w:val="0"/>
      <w:divBdr>
        <w:top w:val="none" w:sz="0" w:space="0" w:color="auto"/>
        <w:left w:val="none" w:sz="0" w:space="0" w:color="auto"/>
        <w:bottom w:val="none" w:sz="0" w:space="0" w:color="auto"/>
        <w:right w:val="none" w:sz="0" w:space="0" w:color="auto"/>
      </w:divBdr>
      <w:divsChild>
        <w:div w:id="1202476364">
          <w:marLeft w:val="0"/>
          <w:marRight w:val="0"/>
          <w:marTop w:val="0"/>
          <w:marBottom w:val="0"/>
          <w:divBdr>
            <w:top w:val="none" w:sz="0" w:space="0" w:color="auto"/>
            <w:left w:val="none" w:sz="0" w:space="0" w:color="auto"/>
            <w:bottom w:val="none" w:sz="0" w:space="0" w:color="auto"/>
            <w:right w:val="none" w:sz="0" w:space="0" w:color="auto"/>
          </w:divBdr>
          <w:divsChild>
            <w:div w:id="938638520">
              <w:marLeft w:val="120"/>
              <w:marRight w:val="0"/>
              <w:marTop w:val="0"/>
              <w:marBottom w:val="0"/>
              <w:divBdr>
                <w:top w:val="none" w:sz="0" w:space="0" w:color="auto"/>
                <w:left w:val="none" w:sz="0" w:space="0" w:color="auto"/>
                <w:bottom w:val="none" w:sz="0" w:space="0" w:color="auto"/>
                <w:right w:val="none" w:sz="0" w:space="0" w:color="auto"/>
              </w:divBdr>
              <w:divsChild>
                <w:div w:id="3568104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cid:image003.png@01D39FF9.C5A823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etsu.edu/com/c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odms@etsu.edu" TargetMode="External"/><Relationship Id="rId5" Type="http://schemas.openxmlformats.org/officeDocument/2006/relationships/webSettings" Target="webSettings.xml"/><Relationship Id="rId15" Type="http://schemas.openxmlformats.org/officeDocument/2006/relationships/hyperlink" Target="mailto:etsucne@etsu.edu" TargetMode="External"/><Relationship Id="rId23" Type="http://schemas.openxmlformats.org/officeDocument/2006/relationships/theme" Target="theme/theme1.xml"/><Relationship Id="rId10" Type="http://schemas.openxmlformats.org/officeDocument/2006/relationships/hyperlink" Target="https://drive.google.com/drive/folders/1QdkY770FGyAfx1fJ_12NMeAolq_uGb8_?usp=sharing" TargetMode="External"/><Relationship Id="rId19" Type="http://schemas.openxmlformats.org/officeDocument/2006/relationships/hyperlink" Target="http://www.etsu.edu/com/c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4B78-8E31-4EEA-AA11-BFEDE615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Elizabeth Wolf</cp:lastModifiedBy>
  <cp:revision>2</cp:revision>
  <cp:lastPrinted>2017-05-01T18:39:00Z</cp:lastPrinted>
  <dcterms:created xsi:type="dcterms:W3CDTF">2018-05-01T19:58:00Z</dcterms:created>
  <dcterms:modified xsi:type="dcterms:W3CDTF">2018-05-01T19:58:00Z</dcterms:modified>
</cp:coreProperties>
</file>