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45" w:rsidRPr="00B51845" w:rsidRDefault="00C12D48" w:rsidP="00C706C3">
      <w:pPr>
        <w:pStyle w:val="NormalWeb"/>
        <w:jc w:val="center"/>
        <w:rPr>
          <w:rFonts w:ascii="Georgia" w:hAnsi="Georgia" w:cs="Arial"/>
          <w:b/>
          <w:color w:val="333333"/>
          <w:sz w:val="22"/>
          <w:szCs w:val="22"/>
          <w:lang w:val="en"/>
        </w:rPr>
      </w:pPr>
      <w:r w:rsidRPr="00B51845">
        <w:rPr>
          <w:rFonts w:ascii="Georgia" w:hAnsi="Georgia" w:cs="Arial"/>
          <w:b/>
          <w:color w:val="333333"/>
          <w:sz w:val="22"/>
          <w:szCs w:val="22"/>
          <w:lang w:val="en"/>
        </w:rPr>
        <w:t>Protest</w:t>
      </w:r>
      <w:r w:rsidR="00EB5FAF">
        <w:rPr>
          <w:rFonts w:ascii="Georgia" w:hAnsi="Georgia" w:cs="Arial"/>
          <w:b/>
          <w:color w:val="333333"/>
          <w:sz w:val="22"/>
          <w:szCs w:val="22"/>
          <w:lang w:val="en"/>
        </w:rPr>
        <w:t xml:space="preserve"> Procedures and Protest Bond Requirements</w:t>
      </w:r>
    </w:p>
    <w:p w:rsidR="00C12D48" w:rsidRPr="009E5AA0" w:rsidRDefault="00C12D48" w:rsidP="00C12D48">
      <w:pPr>
        <w:pStyle w:val="NormalWeb"/>
        <w:rPr>
          <w:rFonts w:ascii="Georgia" w:hAnsi="Georgia" w:cs="Arial"/>
          <w:b/>
          <w:color w:val="333333"/>
          <w:sz w:val="22"/>
          <w:szCs w:val="22"/>
          <w:lang w:val="en"/>
        </w:rPr>
      </w:pPr>
      <w:r w:rsidRPr="009E5AA0">
        <w:rPr>
          <w:rFonts w:ascii="Georgia" w:hAnsi="Georgia" w:cs="Arial"/>
          <w:b/>
          <w:color w:val="333333"/>
          <w:sz w:val="22"/>
          <w:szCs w:val="22"/>
          <w:lang w:val="en"/>
        </w:rPr>
        <w:t>1. Right to Protest</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a. Protest procedures shall be included, or a link thereto, in all ITBs/</w:t>
      </w:r>
      <w:r w:rsidR="00524A09">
        <w:rPr>
          <w:rFonts w:ascii="Georgia" w:hAnsi="Georgia" w:cs="Arial"/>
          <w:color w:val="333333"/>
          <w:sz w:val="22"/>
          <w:szCs w:val="22"/>
          <w:lang w:val="en"/>
        </w:rPr>
        <w:t>RFQs/</w:t>
      </w:r>
      <w:r w:rsidRPr="00C12D48">
        <w:rPr>
          <w:rFonts w:ascii="Georgia" w:hAnsi="Georgia" w:cs="Arial"/>
          <w:color w:val="333333"/>
          <w:sz w:val="22"/>
          <w:szCs w:val="22"/>
          <w:lang w:val="en"/>
        </w:rPr>
        <w:t>RFPs.</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b. An aggrieved respondent may protest, in writing, to the Chief Procurement Officer within seven (7) calendar days from the date of notice of intent to award. Protests must be received by the Procurement </w:t>
      </w:r>
      <w:r w:rsidR="00B51845">
        <w:rPr>
          <w:rFonts w:ascii="Georgia" w:hAnsi="Georgia" w:cs="Arial"/>
          <w:color w:val="333333"/>
          <w:sz w:val="22"/>
          <w:szCs w:val="22"/>
          <w:lang w:val="en"/>
        </w:rPr>
        <w:t xml:space="preserve">and Contract </w:t>
      </w:r>
      <w:r w:rsidRPr="00C12D48">
        <w:rPr>
          <w:rFonts w:ascii="Georgia" w:hAnsi="Georgia" w:cs="Arial"/>
          <w:color w:val="333333"/>
          <w:sz w:val="22"/>
          <w:szCs w:val="22"/>
          <w:lang w:val="en"/>
        </w:rPr>
        <w:t>Services office no later than the close of business of the seventh (7</w:t>
      </w:r>
      <w:r w:rsidRPr="00C12D48">
        <w:rPr>
          <w:rFonts w:ascii="Georgia" w:hAnsi="Georgia" w:cs="Arial"/>
          <w:color w:val="333333"/>
          <w:sz w:val="22"/>
          <w:szCs w:val="22"/>
          <w:vertAlign w:val="superscript"/>
          <w:lang w:val="en"/>
        </w:rPr>
        <w:t>th</w:t>
      </w:r>
      <w:r w:rsidRPr="00C12D48">
        <w:rPr>
          <w:rFonts w:ascii="Georgia" w:hAnsi="Georgia" w:cs="Arial"/>
          <w:color w:val="333333"/>
          <w:sz w:val="22"/>
          <w:szCs w:val="22"/>
          <w:lang w:val="en"/>
        </w:rPr>
        <w:t xml:space="preserve">) calendar day. </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c. The following are the sole grounds for a protest:</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(1) The award was arbitrary, capricious, an abuse of discretion, or exceeded the authority of the Chief Procurement Officer or University;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(2) The procurement process violated a constitutional, statutory, or regulatory provision;</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(3) The Chief Procurement Officer/University failed to adhere to the rules of the procurement as set forth in the solicitation, and this failure materially affected the contract award;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(4) The procurement process involved responses that were collusive, submitted in bad faith, or not arrived at independently through open competition; or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(5) The award resulted from a technical or mathematical error during the evaluation process. </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d. Any issues not raised by the protesting party after the expiration of the seven (7) calendar day period shall not be considered as part of the protest. </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e. Protests shall include the required bond, as </w:t>
      </w:r>
      <w:r w:rsidRPr="00DE501F">
        <w:rPr>
          <w:rFonts w:ascii="Georgia" w:hAnsi="Georgia" w:cs="Arial"/>
          <w:color w:val="333333"/>
          <w:sz w:val="22"/>
          <w:szCs w:val="22"/>
          <w:lang w:val="en"/>
        </w:rPr>
        <w:t>specified in Section</w:t>
      </w:r>
      <w:r w:rsidR="00F1366D" w:rsidRPr="00DE501F">
        <w:rPr>
          <w:rFonts w:ascii="Georgia" w:hAnsi="Georgia" w:cs="Arial"/>
          <w:color w:val="333333"/>
          <w:sz w:val="22"/>
          <w:szCs w:val="22"/>
          <w:lang w:val="en"/>
        </w:rPr>
        <w:t xml:space="preserve"> </w:t>
      </w:r>
      <w:r w:rsidRPr="00DE501F">
        <w:rPr>
          <w:rFonts w:ascii="Georgia" w:hAnsi="Georgia" w:cs="Arial"/>
          <w:color w:val="333333"/>
          <w:sz w:val="22"/>
          <w:szCs w:val="22"/>
          <w:lang w:val="en"/>
        </w:rPr>
        <w:t>3.</w:t>
      </w:r>
      <w:r w:rsidRPr="00C12D48">
        <w:rPr>
          <w:rFonts w:ascii="Georgia" w:hAnsi="Georgia" w:cs="Arial"/>
          <w:color w:val="333333"/>
          <w:sz w:val="22"/>
          <w:szCs w:val="22"/>
          <w:lang w:val="en"/>
        </w:rPr>
        <w:t xml:space="preserve"> Protests received which do not include the required bond shall not be considered. A sample protest bond can be found on the Procurement </w:t>
      </w:r>
      <w:r w:rsidR="00524A09">
        <w:rPr>
          <w:rFonts w:ascii="Georgia" w:hAnsi="Georgia" w:cs="Arial"/>
          <w:color w:val="333333"/>
          <w:sz w:val="22"/>
          <w:szCs w:val="22"/>
          <w:lang w:val="en"/>
        </w:rPr>
        <w:t>and Contract</w:t>
      </w:r>
      <w:r w:rsidRPr="00C12D48">
        <w:rPr>
          <w:rFonts w:ascii="Georgia" w:hAnsi="Georgia" w:cs="Arial"/>
          <w:color w:val="333333"/>
          <w:sz w:val="22"/>
          <w:szCs w:val="22"/>
          <w:lang w:val="en"/>
        </w:rPr>
        <w:t xml:space="preserve"> Services </w:t>
      </w:r>
      <w:hyperlink r:id="rId6" w:history="1">
        <w:r w:rsidRPr="00524A09">
          <w:rPr>
            <w:rStyle w:val="Hyperlink"/>
            <w:rFonts w:ascii="Georgia" w:hAnsi="Georgia" w:cs="Arial"/>
            <w:sz w:val="22"/>
            <w:szCs w:val="22"/>
            <w:highlight w:val="yellow"/>
            <w:lang w:val="en"/>
          </w:rPr>
          <w:t>website</w:t>
        </w:r>
      </w:hyperlink>
      <w:r w:rsidRPr="00524A09">
        <w:rPr>
          <w:rFonts w:ascii="Georgia" w:hAnsi="Georgia" w:cs="Arial"/>
          <w:color w:val="333333"/>
          <w:sz w:val="22"/>
          <w:szCs w:val="22"/>
          <w:highlight w:val="yellow"/>
          <w:lang w:val="en"/>
        </w:rPr>
        <w:t>.</w:t>
      </w:r>
      <w:r w:rsidRPr="00C12D48">
        <w:rPr>
          <w:rFonts w:ascii="Georgia" w:hAnsi="Georgia" w:cs="Arial"/>
          <w:color w:val="333333"/>
          <w:sz w:val="22"/>
          <w:szCs w:val="22"/>
          <w:lang w:val="en"/>
        </w:rPr>
        <w:t xml:space="preserve"> </w:t>
      </w:r>
    </w:p>
    <w:p w:rsidR="00C12D48" w:rsidRPr="009E5AA0" w:rsidRDefault="00C12D48" w:rsidP="00C12D48">
      <w:pPr>
        <w:pStyle w:val="NormalWeb"/>
        <w:rPr>
          <w:rFonts w:ascii="Georgia" w:hAnsi="Georgia" w:cs="Arial"/>
          <w:b/>
          <w:color w:val="333333"/>
          <w:sz w:val="22"/>
          <w:szCs w:val="22"/>
          <w:lang w:val="en"/>
        </w:rPr>
      </w:pPr>
      <w:r w:rsidRPr="009E5AA0">
        <w:rPr>
          <w:rFonts w:ascii="Georgia" w:hAnsi="Georgia" w:cs="Arial"/>
          <w:b/>
          <w:color w:val="333333"/>
          <w:sz w:val="22"/>
          <w:szCs w:val="22"/>
          <w:lang w:val="en"/>
        </w:rPr>
        <w:t>2. Signature on Protest Constitutes Certificate</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a. A protest must be signed by an authorized company representative, who certifies that he/she has read such document, that to the best of his/her knowledge, it is well grounded in fact and that it is not submitted for any improper purpose, such as to harass, limit competition, or to cause unnecessary delay or needless increase in the cost of the procurement or of the litigation. </w:t>
      </w:r>
    </w:p>
    <w:p w:rsid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b. If the protest is submitted in violation of any provisions of this </w:t>
      </w:r>
      <w:r w:rsidRPr="00DE501F">
        <w:rPr>
          <w:rFonts w:ascii="Georgia" w:hAnsi="Georgia" w:cs="Arial"/>
          <w:color w:val="333333"/>
          <w:sz w:val="22"/>
          <w:szCs w:val="22"/>
          <w:lang w:val="en"/>
        </w:rPr>
        <w:t>Section 1,</w:t>
      </w:r>
      <w:r w:rsidRPr="00C12D48">
        <w:rPr>
          <w:rFonts w:ascii="Georgia" w:hAnsi="Georgia" w:cs="Arial"/>
          <w:color w:val="333333"/>
          <w:sz w:val="22"/>
          <w:szCs w:val="22"/>
          <w:lang w:val="en"/>
        </w:rPr>
        <w:t xml:space="preserve"> appropriate sanctions, which may include removal from future bid opportunities and forfeiture of the protest bond, may be imposed. </w:t>
      </w:r>
    </w:p>
    <w:p w:rsidR="001E2541" w:rsidRDefault="001E2541" w:rsidP="00C12D48">
      <w:pPr>
        <w:pStyle w:val="NormalWeb"/>
        <w:rPr>
          <w:rFonts w:ascii="Georgia" w:hAnsi="Georgia" w:cs="Arial"/>
          <w:color w:val="333333"/>
          <w:sz w:val="22"/>
          <w:szCs w:val="22"/>
          <w:lang w:val="en"/>
        </w:rPr>
      </w:pPr>
    </w:p>
    <w:p w:rsidR="001E2541" w:rsidRPr="00C12D48" w:rsidRDefault="001E2541" w:rsidP="00C12D48">
      <w:pPr>
        <w:pStyle w:val="NormalWeb"/>
        <w:rPr>
          <w:rFonts w:ascii="Georgia" w:hAnsi="Georgia" w:cs="Arial"/>
          <w:color w:val="333333"/>
          <w:sz w:val="22"/>
          <w:szCs w:val="22"/>
          <w:lang w:val="en"/>
        </w:rPr>
      </w:pPr>
    </w:p>
    <w:p w:rsidR="00C12D48" w:rsidRPr="009E5AA0" w:rsidRDefault="00C12D48" w:rsidP="00C12D48">
      <w:pPr>
        <w:pStyle w:val="NormalWeb"/>
        <w:rPr>
          <w:rFonts w:ascii="Georgia" w:hAnsi="Georgia" w:cs="Arial"/>
          <w:b/>
          <w:color w:val="333333"/>
          <w:sz w:val="22"/>
          <w:szCs w:val="22"/>
          <w:lang w:val="en"/>
        </w:rPr>
      </w:pPr>
      <w:r w:rsidRPr="009E5AA0">
        <w:rPr>
          <w:rFonts w:ascii="Georgia" w:hAnsi="Georgia" w:cs="Arial"/>
          <w:b/>
          <w:color w:val="333333"/>
          <w:sz w:val="22"/>
          <w:szCs w:val="22"/>
          <w:lang w:val="en"/>
        </w:rPr>
        <w:t>3. Protest Bond</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a. The protesting party shall post, with the Chief Procurement Officer, at the time of filing a notice of protest, a bond payable to the University in the amount of five percent (5%) of the lowest financial proposal evaluated, or five percent (5%) of the highest revenue proposal evaluated. Calculation of the value of the bond shall be made based on the total value of the procurement, including any renewals thereof. Such protest bond shall be in form and substance acceptable to the University and shall be immediately payable to the University conditioned upon a decision by the chief business officer of the University or designee that: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(1) There is a violation of </w:t>
      </w:r>
      <w:r w:rsidR="008C708A">
        <w:rPr>
          <w:rFonts w:ascii="Georgia" w:hAnsi="Georgia" w:cs="Arial"/>
          <w:color w:val="333333"/>
          <w:sz w:val="22"/>
          <w:szCs w:val="22"/>
          <w:lang w:val="en"/>
        </w:rPr>
        <w:t>section “Signature on Protest Constitutes Certificate”</w:t>
      </w:r>
      <w:r w:rsidR="0005485C">
        <w:rPr>
          <w:rFonts w:ascii="Georgia" w:hAnsi="Georgia" w:cs="Arial"/>
          <w:color w:val="333333"/>
          <w:sz w:val="22"/>
          <w:szCs w:val="22"/>
          <w:lang w:val="en"/>
        </w:rPr>
        <w:t>;</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(2) The protest has been brought or pursued in bad faith; or</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(3) The protest does not state on its face a valid basis for protest.</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b. The University shall hold such protest bond for at least eleven (11) calendar days after the date of the final determination by the chief business officer. </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 xml:space="preserve">c. At the time of filing notice of a protest, against a procurement, in which the lowest evaluated financial proposal is less than one million dollars ($1,000,000.00), or in which the highest evaluated revenue proposal is less than one hundred thousand dollars ($100,000.00), a minority, women, small, or Tennessee service disabled veteran-owned business protesting party may submit a written petition to the chief business officer for exemption from the protest bond requirement.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(1) Such a petition must include clear evidence of business classification which shall be validated with the ethnicity information supplied with the solicitation. The petition shall be submitted to the chief business officer who has seven (7) calendar days in which to make a determination.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(2) If an exemption from the protest bond requirement is granted, the protest shall proceed as though the bond were posted.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(3) Should the chief business officer deny an exemption from the requirement, the protesting party shall post the bond with the Chief Procurement Officer of the University as required in </w:t>
      </w:r>
      <w:r w:rsidRPr="00DE501F">
        <w:rPr>
          <w:rFonts w:ascii="Georgia" w:hAnsi="Georgia" w:cs="Arial"/>
          <w:color w:val="333333"/>
          <w:sz w:val="22"/>
          <w:szCs w:val="22"/>
          <w:lang w:val="en"/>
        </w:rPr>
        <w:t xml:space="preserve">Section </w:t>
      </w:r>
      <w:r w:rsidR="00DE501F">
        <w:rPr>
          <w:rFonts w:ascii="Georgia" w:hAnsi="Georgia" w:cs="Arial"/>
          <w:color w:val="333333"/>
          <w:sz w:val="22"/>
          <w:szCs w:val="22"/>
          <w:lang w:val="en"/>
        </w:rPr>
        <w:t>3</w:t>
      </w:r>
      <w:r w:rsidRPr="00C12D48">
        <w:rPr>
          <w:rFonts w:ascii="Georgia" w:hAnsi="Georgia" w:cs="Arial"/>
          <w:color w:val="333333"/>
          <w:sz w:val="22"/>
          <w:szCs w:val="22"/>
          <w:lang w:val="en"/>
        </w:rPr>
        <w:t xml:space="preserve"> within five (5) calendar days of the determination. </w:t>
      </w:r>
    </w:p>
    <w:p w:rsidR="00C12D48" w:rsidRPr="00C12D48" w:rsidRDefault="00B51845" w:rsidP="00C12D48">
      <w:pPr>
        <w:pStyle w:val="NormalWeb"/>
        <w:rPr>
          <w:rFonts w:ascii="Georgia" w:hAnsi="Georgia" w:cs="Arial"/>
          <w:color w:val="333333"/>
          <w:sz w:val="22"/>
          <w:szCs w:val="22"/>
          <w:lang w:val="en"/>
        </w:rPr>
      </w:pPr>
      <w:r>
        <w:rPr>
          <w:rFonts w:ascii="Georgia" w:hAnsi="Georgia" w:cs="Arial"/>
          <w:color w:val="333333"/>
          <w:sz w:val="22"/>
          <w:szCs w:val="22"/>
          <w:lang w:val="en"/>
        </w:rPr>
        <w:t xml:space="preserve">d. </w:t>
      </w:r>
      <w:r w:rsidR="00C12D48" w:rsidRPr="00C12D48">
        <w:rPr>
          <w:rFonts w:ascii="Georgia" w:hAnsi="Georgia" w:cs="Arial"/>
          <w:color w:val="333333"/>
          <w:sz w:val="22"/>
          <w:szCs w:val="22"/>
          <w:lang w:val="en"/>
        </w:rPr>
        <w:t>Authority to Resolve Protest</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(1) The Chief Procurement Officer has the authority to resolve the protest. If deemed necessary, the Chief Procurement Officer may request a meeting with the protesting party to seek clarification of the protest issues.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(2) The final determination of the Chief Procurement Officer shall be given in writing and submitted to the protesting party.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(3) The protesting party may request that the final determination of the Chief Procurement Officer be considered by the </w:t>
      </w:r>
      <w:r w:rsidR="00F1366D">
        <w:rPr>
          <w:rFonts w:ascii="Georgia" w:hAnsi="Georgia" w:cs="Arial"/>
          <w:color w:val="333333"/>
          <w:sz w:val="22"/>
          <w:szCs w:val="22"/>
          <w:lang w:val="en"/>
        </w:rPr>
        <w:t>C</w:t>
      </w:r>
      <w:r w:rsidRPr="00C12D48">
        <w:rPr>
          <w:rFonts w:ascii="Georgia" w:hAnsi="Georgia" w:cs="Arial"/>
          <w:color w:val="333333"/>
          <w:sz w:val="22"/>
          <w:szCs w:val="22"/>
          <w:lang w:val="en"/>
        </w:rPr>
        <w:t xml:space="preserve">hief </w:t>
      </w:r>
      <w:r w:rsidR="00F1366D">
        <w:rPr>
          <w:rFonts w:ascii="Georgia" w:hAnsi="Georgia" w:cs="Arial"/>
          <w:color w:val="333333"/>
          <w:sz w:val="22"/>
          <w:szCs w:val="22"/>
          <w:lang w:val="en"/>
        </w:rPr>
        <w:t>B</w:t>
      </w:r>
      <w:r w:rsidRPr="00C12D48">
        <w:rPr>
          <w:rFonts w:ascii="Georgia" w:hAnsi="Georgia" w:cs="Arial"/>
          <w:color w:val="333333"/>
          <w:sz w:val="22"/>
          <w:szCs w:val="22"/>
          <w:lang w:val="en"/>
        </w:rPr>
        <w:t xml:space="preserve">usiness </w:t>
      </w:r>
      <w:r w:rsidR="00F1366D">
        <w:rPr>
          <w:rFonts w:ascii="Georgia" w:hAnsi="Georgia" w:cs="Arial"/>
          <w:color w:val="333333"/>
          <w:sz w:val="22"/>
          <w:szCs w:val="22"/>
          <w:lang w:val="en"/>
        </w:rPr>
        <w:t>O</w:t>
      </w:r>
      <w:r w:rsidRPr="00C12D48">
        <w:rPr>
          <w:rFonts w:ascii="Georgia" w:hAnsi="Georgia" w:cs="Arial"/>
          <w:color w:val="333333"/>
          <w:sz w:val="22"/>
          <w:szCs w:val="22"/>
          <w:lang w:val="en"/>
        </w:rPr>
        <w:t>fficer. The request for consideration shall be made in wr</w:t>
      </w:r>
      <w:r w:rsidR="00F1366D">
        <w:rPr>
          <w:rFonts w:ascii="Georgia" w:hAnsi="Georgia" w:cs="Arial"/>
          <w:color w:val="333333"/>
          <w:sz w:val="22"/>
          <w:szCs w:val="22"/>
          <w:lang w:val="en"/>
        </w:rPr>
        <w:t>iting to, and received by, the C</w:t>
      </w:r>
      <w:r w:rsidRPr="00C12D48">
        <w:rPr>
          <w:rFonts w:ascii="Georgia" w:hAnsi="Georgia" w:cs="Arial"/>
          <w:color w:val="333333"/>
          <w:sz w:val="22"/>
          <w:szCs w:val="22"/>
          <w:lang w:val="en"/>
        </w:rPr>
        <w:t xml:space="preserve">hief </w:t>
      </w:r>
      <w:r w:rsidR="00F1366D">
        <w:rPr>
          <w:rFonts w:ascii="Georgia" w:hAnsi="Georgia" w:cs="Arial"/>
          <w:color w:val="333333"/>
          <w:sz w:val="22"/>
          <w:szCs w:val="22"/>
          <w:lang w:val="en"/>
        </w:rPr>
        <w:t>B</w:t>
      </w:r>
      <w:r w:rsidRPr="00C12D48">
        <w:rPr>
          <w:rFonts w:ascii="Georgia" w:hAnsi="Georgia" w:cs="Arial"/>
          <w:color w:val="333333"/>
          <w:sz w:val="22"/>
          <w:szCs w:val="22"/>
          <w:lang w:val="en"/>
        </w:rPr>
        <w:t xml:space="preserve">usiness </w:t>
      </w:r>
      <w:r w:rsidR="00F1366D">
        <w:rPr>
          <w:rFonts w:ascii="Georgia" w:hAnsi="Georgia" w:cs="Arial"/>
          <w:color w:val="333333"/>
          <w:sz w:val="22"/>
          <w:szCs w:val="22"/>
          <w:lang w:val="en"/>
        </w:rPr>
        <w:t>O</w:t>
      </w:r>
      <w:r w:rsidRPr="00C12D48">
        <w:rPr>
          <w:rFonts w:ascii="Georgia" w:hAnsi="Georgia" w:cs="Arial"/>
          <w:color w:val="333333"/>
          <w:sz w:val="22"/>
          <w:szCs w:val="22"/>
          <w:lang w:val="en"/>
        </w:rPr>
        <w:t xml:space="preserve">fficer within seven (7) calendar days from the date of the final determination by the Chief Procurement Officer.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(4) The University’s Chief Business Officer has the authority to review and resolve the protest. If deemed necessary, the </w:t>
      </w:r>
      <w:r w:rsidR="00F1366D">
        <w:rPr>
          <w:rFonts w:ascii="Georgia" w:hAnsi="Georgia" w:cs="Arial"/>
          <w:color w:val="333333"/>
          <w:sz w:val="22"/>
          <w:szCs w:val="22"/>
          <w:lang w:val="en"/>
        </w:rPr>
        <w:t>C</w:t>
      </w:r>
      <w:r w:rsidRPr="00C12D48">
        <w:rPr>
          <w:rFonts w:ascii="Georgia" w:hAnsi="Georgia" w:cs="Arial"/>
          <w:color w:val="333333"/>
          <w:sz w:val="22"/>
          <w:szCs w:val="22"/>
          <w:lang w:val="en"/>
        </w:rPr>
        <w:t xml:space="preserve">hief </w:t>
      </w:r>
      <w:r w:rsidR="00F1366D">
        <w:rPr>
          <w:rFonts w:ascii="Georgia" w:hAnsi="Georgia" w:cs="Arial"/>
          <w:color w:val="333333"/>
          <w:sz w:val="22"/>
          <w:szCs w:val="22"/>
          <w:lang w:val="en"/>
        </w:rPr>
        <w:t>B</w:t>
      </w:r>
      <w:r w:rsidRPr="00C12D48">
        <w:rPr>
          <w:rFonts w:ascii="Georgia" w:hAnsi="Georgia" w:cs="Arial"/>
          <w:color w:val="333333"/>
          <w:sz w:val="22"/>
          <w:szCs w:val="22"/>
          <w:lang w:val="en"/>
        </w:rPr>
        <w:t xml:space="preserve">usiness </w:t>
      </w:r>
      <w:r w:rsidR="00F1366D">
        <w:rPr>
          <w:rFonts w:ascii="Georgia" w:hAnsi="Georgia" w:cs="Arial"/>
          <w:color w:val="333333"/>
          <w:sz w:val="22"/>
          <w:szCs w:val="22"/>
          <w:lang w:val="en"/>
        </w:rPr>
        <w:t>O</w:t>
      </w:r>
      <w:r w:rsidRPr="00C12D48">
        <w:rPr>
          <w:rFonts w:ascii="Georgia" w:hAnsi="Georgia" w:cs="Arial"/>
          <w:color w:val="333333"/>
          <w:sz w:val="22"/>
          <w:szCs w:val="22"/>
          <w:lang w:val="en"/>
        </w:rPr>
        <w:t xml:space="preserve">fficer may request a meeting with the protesting party to seek clarification of the protest issues. The final determination of the </w:t>
      </w:r>
      <w:r w:rsidR="00F1366D">
        <w:rPr>
          <w:rFonts w:ascii="Georgia" w:hAnsi="Georgia" w:cs="Arial"/>
          <w:color w:val="333333"/>
          <w:sz w:val="22"/>
          <w:szCs w:val="22"/>
          <w:lang w:val="en"/>
        </w:rPr>
        <w:t>C</w:t>
      </w:r>
      <w:r w:rsidRPr="00C12D48">
        <w:rPr>
          <w:rFonts w:ascii="Georgia" w:hAnsi="Georgia" w:cs="Arial"/>
          <w:color w:val="333333"/>
          <w:sz w:val="22"/>
          <w:szCs w:val="22"/>
          <w:lang w:val="en"/>
        </w:rPr>
        <w:t xml:space="preserve">hief </w:t>
      </w:r>
      <w:r w:rsidR="00F1366D">
        <w:rPr>
          <w:rFonts w:ascii="Georgia" w:hAnsi="Georgia" w:cs="Arial"/>
          <w:color w:val="333333"/>
          <w:sz w:val="22"/>
          <w:szCs w:val="22"/>
          <w:lang w:val="en"/>
        </w:rPr>
        <w:t>B</w:t>
      </w:r>
      <w:r w:rsidRPr="00C12D48">
        <w:rPr>
          <w:rFonts w:ascii="Georgia" w:hAnsi="Georgia" w:cs="Arial"/>
          <w:color w:val="333333"/>
          <w:sz w:val="22"/>
          <w:szCs w:val="22"/>
          <w:lang w:val="en"/>
        </w:rPr>
        <w:t xml:space="preserve">usiness </w:t>
      </w:r>
      <w:r w:rsidR="00F1366D">
        <w:rPr>
          <w:rFonts w:ascii="Georgia" w:hAnsi="Georgia" w:cs="Arial"/>
          <w:color w:val="333333"/>
          <w:sz w:val="22"/>
          <w:szCs w:val="22"/>
          <w:lang w:val="en"/>
        </w:rPr>
        <w:t>O</w:t>
      </w:r>
      <w:r w:rsidRPr="00C12D48">
        <w:rPr>
          <w:rFonts w:ascii="Georgia" w:hAnsi="Georgia" w:cs="Arial"/>
          <w:color w:val="333333"/>
          <w:sz w:val="22"/>
          <w:szCs w:val="22"/>
          <w:lang w:val="en"/>
        </w:rPr>
        <w:t xml:space="preserve">fficer shall be given in writing and submitted to the protesting party.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(5) The protesting party may request that the final determination of the </w:t>
      </w:r>
      <w:r w:rsidR="00F1366D">
        <w:rPr>
          <w:rFonts w:ascii="Georgia" w:hAnsi="Georgia" w:cs="Arial"/>
          <w:color w:val="333333"/>
          <w:sz w:val="22"/>
          <w:szCs w:val="22"/>
          <w:lang w:val="en"/>
        </w:rPr>
        <w:t>C</w:t>
      </w:r>
      <w:r w:rsidRPr="00C12D48">
        <w:rPr>
          <w:rFonts w:ascii="Georgia" w:hAnsi="Georgia" w:cs="Arial"/>
          <w:color w:val="333333"/>
          <w:sz w:val="22"/>
          <w:szCs w:val="22"/>
          <w:lang w:val="en"/>
        </w:rPr>
        <w:t xml:space="preserve">hief </w:t>
      </w:r>
      <w:r w:rsidR="00F1366D">
        <w:rPr>
          <w:rFonts w:ascii="Georgia" w:hAnsi="Georgia" w:cs="Arial"/>
          <w:color w:val="333333"/>
          <w:sz w:val="22"/>
          <w:szCs w:val="22"/>
          <w:lang w:val="en"/>
        </w:rPr>
        <w:t>B</w:t>
      </w:r>
      <w:r w:rsidRPr="00C12D48">
        <w:rPr>
          <w:rFonts w:ascii="Georgia" w:hAnsi="Georgia" w:cs="Arial"/>
          <w:color w:val="333333"/>
          <w:sz w:val="22"/>
          <w:szCs w:val="22"/>
          <w:lang w:val="en"/>
        </w:rPr>
        <w:t xml:space="preserve">usiness </w:t>
      </w:r>
      <w:r w:rsidR="00F1366D">
        <w:rPr>
          <w:rFonts w:ascii="Georgia" w:hAnsi="Georgia" w:cs="Arial"/>
          <w:color w:val="333333"/>
          <w:sz w:val="22"/>
          <w:szCs w:val="22"/>
          <w:lang w:val="en"/>
        </w:rPr>
        <w:t>O</w:t>
      </w:r>
      <w:r w:rsidRPr="00C12D48">
        <w:rPr>
          <w:rFonts w:ascii="Georgia" w:hAnsi="Georgia" w:cs="Arial"/>
          <w:color w:val="333333"/>
          <w:sz w:val="22"/>
          <w:szCs w:val="22"/>
          <w:lang w:val="en"/>
        </w:rPr>
        <w:t xml:space="preserve">fficer be considered by the President or designee. The request for consideration shall be made in writing to, and received by, the President or designee within seven (7) calendar days from the date of the final determination by the Chief Business Officer.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(6) The determination of the President or designee is final and shall be given in writing and submitted to the protestor. </w:t>
      </w:r>
    </w:p>
    <w:p w:rsidR="00C12D48" w:rsidRPr="00C12D48" w:rsidRDefault="00B51845" w:rsidP="0005485C">
      <w:pPr>
        <w:pStyle w:val="NormalWeb"/>
        <w:ind w:left="360"/>
        <w:rPr>
          <w:rFonts w:ascii="Georgia" w:hAnsi="Georgia" w:cs="Arial"/>
          <w:color w:val="333333"/>
          <w:sz w:val="22"/>
          <w:szCs w:val="22"/>
          <w:lang w:val="en"/>
        </w:rPr>
      </w:pPr>
      <w:r>
        <w:rPr>
          <w:rFonts w:ascii="Georgia" w:hAnsi="Georgia" w:cs="Arial"/>
          <w:color w:val="333333"/>
          <w:sz w:val="22"/>
          <w:szCs w:val="22"/>
          <w:lang w:val="en"/>
        </w:rPr>
        <w:t>(7) T</w:t>
      </w:r>
      <w:r w:rsidR="00C12D48" w:rsidRPr="00C12D48">
        <w:rPr>
          <w:rFonts w:ascii="Georgia" w:hAnsi="Georgia" w:cs="Arial"/>
          <w:color w:val="333333"/>
          <w:sz w:val="22"/>
          <w:szCs w:val="22"/>
          <w:lang w:val="en"/>
        </w:rPr>
        <w:t xml:space="preserve">he University shall have no longer than sixty (60) Calendar Days from receipt of the protest to resolve the protest. </w:t>
      </w:r>
    </w:p>
    <w:p w:rsidR="00C12D48" w:rsidRPr="00C12D48" w:rsidRDefault="00C12D48" w:rsidP="00C12D48">
      <w:pPr>
        <w:pStyle w:val="NormalWeb"/>
        <w:rPr>
          <w:rFonts w:ascii="Georgia" w:hAnsi="Georgia" w:cs="Arial"/>
          <w:color w:val="333333"/>
          <w:sz w:val="22"/>
          <w:szCs w:val="22"/>
          <w:lang w:val="en"/>
        </w:rPr>
      </w:pPr>
      <w:r w:rsidRPr="00C12D48">
        <w:rPr>
          <w:rFonts w:ascii="Georgia" w:hAnsi="Georgia" w:cs="Arial"/>
          <w:color w:val="333333"/>
          <w:sz w:val="22"/>
          <w:szCs w:val="22"/>
          <w:lang w:val="en"/>
        </w:rPr>
        <w:t>e. Stay of Award</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(1) Prior to the award of a purchase order and/or contract, a proposer who has protested may submit to the Chief Procurement Officer a written petition for stay of award. Such stay shall become effective upon receipt by the Chief Procurement Officer. </w:t>
      </w:r>
    </w:p>
    <w:p w:rsidR="00C12D48" w:rsidRPr="00C12D48" w:rsidRDefault="00C12D48" w:rsidP="0005485C">
      <w:pPr>
        <w:pStyle w:val="NormalWeb"/>
        <w:ind w:left="360"/>
        <w:rPr>
          <w:rFonts w:ascii="Georgia" w:hAnsi="Georgia" w:cs="Arial"/>
          <w:color w:val="333333"/>
          <w:sz w:val="22"/>
          <w:szCs w:val="22"/>
          <w:lang w:val="en"/>
        </w:rPr>
      </w:pPr>
      <w:r w:rsidRPr="00C12D48">
        <w:rPr>
          <w:rFonts w:ascii="Georgia" w:hAnsi="Georgia" w:cs="Arial"/>
          <w:color w:val="333333"/>
          <w:sz w:val="22"/>
          <w:szCs w:val="22"/>
          <w:lang w:val="en"/>
        </w:rPr>
        <w:t xml:space="preserve">(2) The Chief Procurement Officer shall not proceed further with the solicitation process or the award until the protest has been resolved in accordance with this section, unless the chief business officer makes a written determination that continuation of the solicitation process, or the award, without delay is necessary to protect substantial interests of the University. </w:t>
      </w:r>
    </w:p>
    <w:p w:rsidR="00556AA4" w:rsidRDefault="00556AA4">
      <w:pPr>
        <w:rPr>
          <w:rFonts w:ascii="Georgia" w:hAnsi="Georgia"/>
        </w:rPr>
      </w:pPr>
    </w:p>
    <w:p w:rsidR="00B51845" w:rsidRDefault="00B51845">
      <w:pPr>
        <w:rPr>
          <w:rFonts w:ascii="Georgia" w:hAnsi="Georgia"/>
        </w:rPr>
      </w:pPr>
    </w:p>
    <w:p w:rsidR="00B51845" w:rsidRPr="00C12D48" w:rsidRDefault="0005485C">
      <w:pPr>
        <w:rPr>
          <w:rFonts w:ascii="Georgia" w:hAnsi="Georgia"/>
        </w:rPr>
      </w:pPr>
      <w:r>
        <w:rPr>
          <w:rFonts w:ascii="Georgia" w:hAnsi="Georgia"/>
        </w:rPr>
        <w:t xml:space="preserve">Reference: </w:t>
      </w:r>
      <w:r w:rsidR="00B51845">
        <w:rPr>
          <w:rFonts w:ascii="Georgia" w:hAnsi="Georgia"/>
        </w:rPr>
        <w:t xml:space="preserve">T.C.A. </w:t>
      </w:r>
      <w:r>
        <w:rPr>
          <w:rFonts w:ascii="Georgia" w:hAnsi="Georgia"/>
        </w:rPr>
        <w:t>§</w:t>
      </w:r>
      <w:r w:rsidR="00B51845">
        <w:rPr>
          <w:rFonts w:ascii="Georgia" w:hAnsi="Georgia"/>
        </w:rPr>
        <w:t>12-3-514</w:t>
      </w:r>
    </w:p>
    <w:sectPr w:rsidR="00B51845" w:rsidRPr="00C12D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B4F" w:rsidRDefault="002E7B4F" w:rsidP="001E2541">
      <w:pPr>
        <w:spacing w:after="0" w:line="240" w:lineRule="auto"/>
      </w:pPr>
      <w:r>
        <w:separator/>
      </w:r>
    </w:p>
  </w:endnote>
  <w:endnote w:type="continuationSeparator" w:id="0">
    <w:p w:rsidR="002E7B4F" w:rsidRDefault="002E7B4F" w:rsidP="001E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948758"/>
      <w:docPartObj>
        <w:docPartGallery w:val="Page Numbers (Bottom of Page)"/>
        <w:docPartUnique/>
      </w:docPartObj>
    </w:sdtPr>
    <w:sdtEndPr>
      <w:rPr>
        <w:noProof/>
      </w:rPr>
    </w:sdtEndPr>
    <w:sdtContent>
      <w:p w:rsidR="001E2541" w:rsidRDefault="001E2541">
        <w:pPr>
          <w:pStyle w:val="Footer"/>
          <w:jc w:val="center"/>
        </w:pPr>
        <w:r>
          <w:fldChar w:fldCharType="begin"/>
        </w:r>
        <w:r>
          <w:instrText xml:space="preserve"> PAGE   \* MERGEFORMAT </w:instrText>
        </w:r>
        <w:r>
          <w:fldChar w:fldCharType="separate"/>
        </w:r>
        <w:r w:rsidR="00353232">
          <w:rPr>
            <w:noProof/>
          </w:rPr>
          <w:t>3</w:t>
        </w:r>
        <w:r>
          <w:rPr>
            <w:noProof/>
          </w:rPr>
          <w:fldChar w:fldCharType="end"/>
        </w:r>
      </w:p>
    </w:sdtContent>
  </w:sdt>
  <w:p w:rsidR="001E2541" w:rsidRDefault="001E2541">
    <w:pPr>
      <w:pStyle w:val="Footer"/>
    </w:pPr>
    <w:r>
      <w:t>7/9/2018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B4F" w:rsidRDefault="002E7B4F" w:rsidP="001E2541">
      <w:pPr>
        <w:spacing w:after="0" w:line="240" w:lineRule="auto"/>
      </w:pPr>
      <w:r>
        <w:separator/>
      </w:r>
    </w:p>
  </w:footnote>
  <w:footnote w:type="continuationSeparator" w:id="0">
    <w:p w:rsidR="002E7B4F" w:rsidRDefault="002E7B4F" w:rsidP="001E25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8"/>
    <w:rsid w:val="0005485C"/>
    <w:rsid w:val="00083896"/>
    <w:rsid w:val="001E2541"/>
    <w:rsid w:val="002360CD"/>
    <w:rsid w:val="00244F7A"/>
    <w:rsid w:val="002E7B4F"/>
    <w:rsid w:val="00327BEE"/>
    <w:rsid w:val="00353232"/>
    <w:rsid w:val="003B4619"/>
    <w:rsid w:val="00524A09"/>
    <w:rsid w:val="00556AA4"/>
    <w:rsid w:val="00846CF3"/>
    <w:rsid w:val="008C708A"/>
    <w:rsid w:val="009E5AA0"/>
    <w:rsid w:val="00B51845"/>
    <w:rsid w:val="00C12D48"/>
    <w:rsid w:val="00C706C3"/>
    <w:rsid w:val="00D10CBB"/>
    <w:rsid w:val="00DE501F"/>
    <w:rsid w:val="00EB5FAF"/>
    <w:rsid w:val="00F1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E54E2-7519-4C65-9BDE-40BE0362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2D48"/>
    <w:rPr>
      <w:strike w:val="0"/>
      <w:dstrike w:val="0"/>
      <w:color w:val="337AB7"/>
      <w:u w:val="single"/>
      <w:effect w:val="none"/>
      <w:shd w:val="clear" w:color="auto" w:fill="auto"/>
    </w:rPr>
  </w:style>
  <w:style w:type="paragraph" w:styleId="NormalWeb">
    <w:name w:val="Normal (Web)"/>
    <w:basedOn w:val="Normal"/>
    <w:uiPriority w:val="99"/>
    <w:semiHidden/>
    <w:unhideWhenUsed/>
    <w:rsid w:val="00C12D48"/>
    <w:pPr>
      <w:spacing w:after="30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E501F"/>
    <w:rPr>
      <w:color w:val="954F72" w:themeColor="followedHyperlink"/>
      <w:u w:val="single"/>
    </w:rPr>
  </w:style>
  <w:style w:type="paragraph" w:styleId="BalloonText">
    <w:name w:val="Balloon Text"/>
    <w:basedOn w:val="Normal"/>
    <w:link w:val="BalloonTextChar"/>
    <w:uiPriority w:val="99"/>
    <w:semiHidden/>
    <w:unhideWhenUsed/>
    <w:rsid w:val="00D10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CBB"/>
    <w:rPr>
      <w:rFonts w:ascii="Segoe UI" w:hAnsi="Segoe UI" w:cs="Segoe UI"/>
      <w:sz w:val="18"/>
      <w:szCs w:val="18"/>
    </w:rPr>
  </w:style>
  <w:style w:type="paragraph" w:styleId="Header">
    <w:name w:val="header"/>
    <w:basedOn w:val="Normal"/>
    <w:link w:val="HeaderChar"/>
    <w:uiPriority w:val="99"/>
    <w:unhideWhenUsed/>
    <w:rsid w:val="001E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41"/>
  </w:style>
  <w:style w:type="paragraph" w:styleId="Footer">
    <w:name w:val="footer"/>
    <w:basedOn w:val="Normal"/>
    <w:link w:val="FooterChar"/>
    <w:uiPriority w:val="99"/>
    <w:unhideWhenUsed/>
    <w:rsid w:val="001E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3322">
      <w:bodyDiv w:val="1"/>
      <w:marLeft w:val="0"/>
      <w:marRight w:val="0"/>
      <w:marTop w:val="0"/>
      <w:marBottom w:val="0"/>
      <w:divBdr>
        <w:top w:val="none" w:sz="0" w:space="0" w:color="auto"/>
        <w:left w:val="none" w:sz="0" w:space="0" w:color="auto"/>
        <w:bottom w:val="none" w:sz="0" w:space="0" w:color="auto"/>
        <w:right w:val="none" w:sz="0" w:space="0" w:color="auto"/>
      </w:divBdr>
      <w:divsChild>
        <w:div w:id="1037893933">
          <w:marLeft w:val="0"/>
          <w:marRight w:val="0"/>
          <w:marTop w:val="0"/>
          <w:marBottom w:val="0"/>
          <w:divBdr>
            <w:top w:val="none" w:sz="0" w:space="0" w:color="auto"/>
            <w:left w:val="none" w:sz="0" w:space="0" w:color="auto"/>
            <w:bottom w:val="none" w:sz="0" w:space="0" w:color="auto"/>
            <w:right w:val="none" w:sz="0" w:space="0" w:color="auto"/>
          </w:divBdr>
          <w:divsChild>
            <w:div w:id="1880630453">
              <w:marLeft w:val="-225"/>
              <w:marRight w:val="-225"/>
              <w:marTop w:val="0"/>
              <w:marBottom w:val="0"/>
              <w:divBdr>
                <w:top w:val="none" w:sz="0" w:space="0" w:color="auto"/>
                <w:left w:val="none" w:sz="0" w:space="0" w:color="auto"/>
                <w:bottom w:val="none" w:sz="0" w:space="0" w:color="auto"/>
                <w:right w:val="none" w:sz="0" w:space="0" w:color="auto"/>
              </w:divBdr>
              <w:divsChild>
                <w:div w:id="1403017632">
                  <w:marLeft w:val="0"/>
                  <w:marRight w:val="0"/>
                  <w:marTop w:val="0"/>
                  <w:marBottom w:val="0"/>
                  <w:divBdr>
                    <w:top w:val="none" w:sz="0" w:space="0" w:color="auto"/>
                    <w:left w:val="none" w:sz="0" w:space="0" w:color="auto"/>
                    <w:bottom w:val="none" w:sz="0" w:space="0" w:color="auto"/>
                    <w:right w:val="none" w:sz="0" w:space="0" w:color="auto"/>
                  </w:divBdr>
                  <w:divsChild>
                    <w:div w:id="1826161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tsu.edu/procurement/forms.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1269</TotalTime>
  <Pages>1</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Katherine M.</dc:creator>
  <cp:keywords/>
  <dc:description/>
  <cp:lastModifiedBy>Kelley, Katherine M.</cp:lastModifiedBy>
  <cp:revision>5</cp:revision>
  <cp:lastPrinted>2018-06-21T18:22:00Z</cp:lastPrinted>
  <dcterms:created xsi:type="dcterms:W3CDTF">2018-06-20T15:38:00Z</dcterms:created>
  <dcterms:modified xsi:type="dcterms:W3CDTF">2018-07-09T18:27:00Z</dcterms:modified>
</cp:coreProperties>
</file>