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6A" w:rsidRPr="00D4766A" w:rsidRDefault="00583A6A" w:rsidP="00583A6A">
      <w:pPr>
        <w:spacing w:line="240" w:lineRule="auto"/>
        <w:rPr>
          <w:rFonts w:cs="Times New Roman"/>
          <w:sz w:val="20"/>
          <w:szCs w:val="20"/>
        </w:rPr>
      </w:pPr>
      <w:r w:rsidRPr="00D4766A">
        <w:rPr>
          <w:rFonts w:cs="Times New Roman"/>
          <w:sz w:val="20"/>
          <w:szCs w:val="20"/>
        </w:rPr>
        <w:t xml:space="preserve">Our </w:t>
      </w:r>
      <w:r w:rsidRPr="00D4766A">
        <w:rPr>
          <w:rFonts w:cs="Times New Roman"/>
          <w:b/>
          <w:i/>
          <w:sz w:val="20"/>
          <w:szCs w:val="20"/>
        </w:rPr>
        <w:t>Research Questions</w:t>
      </w:r>
      <w:r w:rsidRPr="00D4766A">
        <w:rPr>
          <w:rFonts w:cs="Times New Roman"/>
          <w:i/>
          <w:sz w:val="20"/>
          <w:szCs w:val="20"/>
        </w:rPr>
        <w:t>,</w:t>
      </w:r>
      <w:r w:rsidRPr="00D4766A">
        <w:rPr>
          <w:rFonts w:cs="Times New Roman"/>
          <w:sz w:val="20"/>
          <w:szCs w:val="20"/>
        </w:rPr>
        <w:t xml:space="preserve"> organized into categories below, have been formulated below both as short-term (S) and long-term (L) questions.  (Short-term questions are those for which we will have findings within the lifetime of the project.)  Due to limitations of space, the research design in Section 6e only addresses only a few of the 17 research questions listed below.</w:t>
      </w:r>
    </w:p>
    <w:p w:rsidR="00583A6A" w:rsidRPr="00D4766A" w:rsidRDefault="00583A6A" w:rsidP="00583A6A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D4766A">
        <w:rPr>
          <w:rFonts w:cs="Times New Roman"/>
          <w:b/>
          <w:sz w:val="20"/>
          <w:szCs w:val="20"/>
        </w:rPr>
        <w:t>GROUP A: The Common Core, Associated Pedagogy, Course Coverage, and Student Performance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D4766A">
        <w:rPr>
          <w:rFonts w:cs="Times New Roman"/>
          <w:sz w:val="20"/>
          <w:szCs w:val="20"/>
        </w:rPr>
        <w:t>On which aspects of the (Tennessee version of the) CCSSM, end-of-course (EOC) tests, and specially designed tests do our students perform better than the control group? (S)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D4766A">
        <w:rPr>
          <w:rFonts w:cs="Times New Roman"/>
          <w:sz w:val="20"/>
          <w:szCs w:val="20"/>
        </w:rPr>
        <w:t>On which aspects of the CCSSM and EOC tests do students trained in the traditional format perform better than those in our project? (S)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D4766A">
        <w:rPr>
          <w:rFonts w:cs="Times New Roman"/>
          <w:sz w:val="20"/>
          <w:szCs w:val="20"/>
        </w:rPr>
        <w:t>At which grade levels and in what courses does ICTCM-style integration prove to be most effective? (S)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D4766A">
        <w:rPr>
          <w:rFonts w:cs="Times New Roman"/>
          <w:sz w:val="20"/>
          <w:szCs w:val="20"/>
        </w:rPr>
        <w:t>How can our courses be delivered without sacrificing coverage of CCSSM standards and EOC content? (S)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hd w:val="clear" w:color="auto" w:fill="FFFFFF"/>
        <w:spacing w:before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4766A">
        <w:rPr>
          <w:rFonts w:cs="Times New Roman"/>
          <w:sz w:val="20"/>
          <w:szCs w:val="20"/>
        </w:rPr>
        <w:t>Do our interventions have an impact on students learning the CCSSM Standards of Mathematical Practice Numbers: 1, 4, and 5? (S)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cs="Times New Roman"/>
          <w:sz w:val="20"/>
          <w:szCs w:val="20"/>
        </w:rPr>
      </w:pPr>
      <w:r w:rsidRPr="00D4766A">
        <w:rPr>
          <w:rFonts w:eastAsia="Times New Roman" w:cs="Times New Roman"/>
          <w:color w:val="000000"/>
          <w:sz w:val="20"/>
          <w:szCs w:val="20"/>
        </w:rPr>
        <w:t>What pedagogical methods are used in integrating computing and mathematics, and how successful are they? (S)</w:t>
      </w:r>
    </w:p>
    <w:p w:rsidR="00583A6A" w:rsidRPr="00D4766A" w:rsidRDefault="00583A6A" w:rsidP="00583A6A">
      <w:pPr>
        <w:shd w:val="clear" w:color="auto" w:fill="FFFFFF"/>
        <w:spacing w:beforeAutospacing="1" w:line="24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 w:rsidRPr="00D4766A">
        <w:rPr>
          <w:rFonts w:eastAsia="Times New Roman" w:cs="Times New Roman"/>
          <w:b/>
          <w:color w:val="000000"/>
          <w:sz w:val="20"/>
          <w:szCs w:val="20"/>
        </w:rPr>
        <w:t>GROUP B: Diversity of Student Learners and Learning Environments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4766A">
        <w:rPr>
          <w:rFonts w:cs="Times New Roman"/>
          <w:sz w:val="20"/>
          <w:szCs w:val="20"/>
        </w:rPr>
        <w:t xml:space="preserve">What groups of students are most positively affected by our interventions? (S)  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4766A">
        <w:rPr>
          <w:rFonts w:cs="Times New Roman"/>
          <w:sz w:val="20"/>
          <w:szCs w:val="20"/>
        </w:rPr>
        <w:t>Do male and female students succeed at the same rates? (S)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4766A">
        <w:rPr>
          <w:rFonts w:eastAsia="Times New Roman" w:cs="Times New Roman"/>
          <w:color w:val="000000"/>
          <w:sz w:val="20"/>
          <w:szCs w:val="20"/>
        </w:rPr>
        <w:t xml:space="preserve">In what environment of the same course (e.g. blended or integrated STEM versions </w:t>
      </w:r>
      <w:proofErr w:type="gramStart"/>
      <w:r w:rsidRPr="00D4766A">
        <w:rPr>
          <w:rFonts w:eastAsia="Times New Roman" w:cs="Times New Roman"/>
          <w:color w:val="000000"/>
          <w:sz w:val="20"/>
          <w:szCs w:val="20"/>
        </w:rPr>
        <w:t>of  Algebra</w:t>
      </w:r>
      <w:proofErr w:type="gramEnd"/>
      <w:r w:rsidRPr="00D4766A">
        <w:rPr>
          <w:rFonts w:eastAsia="Times New Roman" w:cs="Times New Roman"/>
          <w:color w:val="000000"/>
          <w:sz w:val="20"/>
          <w:szCs w:val="20"/>
        </w:rPr>
        <w:t xml:space="preserve"> 1) does the ICTCM project lead to best outcomes? (S)  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D4766A">
        <w:rPr>
          <w:rFonts w:eastAsia="Times New Roman" w:cs="Times New Roman"/>
          <w:color w:val="000000"/>
          <w:sz w:val="20"/>
          <w:szCs w:val="20"/>
        </w:rPr>
        <w:t>For the same mathematics course, which computing language succeeds best? (S)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cs="Times New Roman"/>
          <w:sz w:val="20"/>
          <w:szCs w:val="20"/>
        </w:rPr>
      </w:pPr>
      <w:r w:rsidRPr="00D4766A">
        <w:rPr>
          <w:rFonts w:eastAsia="Times New Roman" w:cs="Times New Roman"/>
          <w:color w:val="000000"/>
          <w:sz w:val="20"/>
          <w:szCs w:val="20"/>
        </w:rPr>
        <w:t>Can our courses be successfully taught in a low-bandwidth internet environment?  (S)</w:t>
      </w:r>
    </w:p>
    <w:p w:rsidR="00583A6A" w:rsidRPr="00D4766A" w:rsidRDefault="00583A6A" w:rsidP="00583A6A">
      <w:pPr>
        <w:shd w:val="clear" w:color="auto" w:fill="FFFFFF"/>
        <w:spacing w:before="100" w:beforeAutospacing="1" w:line="240" w:lineRule="auto"/>
        <w:jc w:val="center"/>
        <w:rPr>
          <w:rFonts w:cs="Times New Roman"/>
          <w:b/>
          <w:sz w:val="20"/>
          <w:szCs w:val="20"/>
        </w:rPr>
      </w:pPr>
      <w:r w:rsidRPr="00D4766A">
        <w:rPr>
          <w:rFonts w:cs="Times New Roman"/>
          <w:b/>
          <w:sz w:val="20"/>
          <w:szCs w:val="20"/>
        </w:rPr>
        <w:t>GROUP C: Learning Outcomes for Students and Teachers (these are the key project questions)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cs="Times New Roman"/>
          <w:sz w:val="20"/>
          <w:szCs w:val="20"/>
        </w:rPr>
      </w:pPr>
      <w:r w:rsidRPr="00D4766A">
        <w:rPr>
          <w:rFonts w:eastAsia="Times New Roman" w:cs="Times New Roman"/>
          <w:color w:val="000000"/>
          <w:sz w:val="20"/>
          <w:szCs w:val="20"/>
        </w:rPr>
        <w:t>How do student attitudes toward mathematics change when taught in the integrated track? (S)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cs="Times New Roman"/>
          <w:sz w:val="20"/>
          <w:szCs w:val="20"/>
        </w:rPr>
      </w:pPr>
      <w:r w:rsidRPr="00D4766A">
        <w:rPr>
          <w:rFonts w:eastAsia="Times New Roman" w:cs="Times New Roman"/>
          <w:color w:val="000000"/>
          <w:sz w:val="20"/>
          <w:szCs w:val="20"/>
        </w:rPr>
        <w:t>To what extent do students in the treatment group acquire a computational mindset? (S, L)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cs="Times New Roman"/>
          <w:sz w:val="20"/>
          <w:szCs w:val="20"/>
        </w:rPr>
      </w:pPr>
      <w:r w:rsidRPr="00D4766A">
        <w:rPr>
          <w:rFonts w:eastAsia="Times New Roman" w:cs="Times New Roman"/>
          <w:color w:val="000000"/>
          <w:sz w:val="20"/>
          <w:szCs w:val="20"/>
        </w:rPr>
        <w:t xml:space="preserve">Compare students from </w:t>
      </w:r>
      <w:proofErr w:type="spellStart"/>
      <w:r w:rsidRPr="00D4766A">
        <w:rPr>
          <w:rFonts w:eastAsia="Times New Roman" w:cs="Times New Roman"/>
          <w:color w:val="000000"/>
          <w:sz w:val="20"/>
          <w:szCs w:val="20"/>
        </w:rPr>
        <w:t>Math+C</w:t>
      </w:r>
      <w:proofErr w:type="spellEnd"/>
      <w:r w:rsidRPr="00D4766A">
        <w:rPr>
          <w:rFonts w:eastAsia="Times New Roman" w:cs="Times New Roman"/>
          <w:color w:val="000000"/>
          <w:sz w:val="20"/>
          <w:szCs w:val="20"/>
        </w:rPr>
        <w:t xml:space="preserve"> courses to the control group on transition to university. (L)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cs="Times New Roman"/>
          <w:sz w:val="20"/>
          <w:szCs w:val="20"/>
        </w:rPr>
      </w:pPr>
      <w:r w:rsidRPr="00D4766A">
        <w:rPr>
          <w:rFonts w:eastAsia="Times New Roman" w:cs="Times New Roman"/>
          <w:color w:val="000000"/>
          <w:sz w:val="20"/>
          <w:szCs w:val="20"/>
        </w:rPr>
        <w:t>How and according to what timeline do teachers gradually make a transition from being relatively “clueless”; to being accepting; to acquiring a deep understanding; to being trainers for other teachers? (S,L)</w:t>
      </w:r>
    </w:p>
    <w:p w:rsidR="00583A6A" w:rsidRPr="00D4766A" w:rsidRDefault="00583A6A" w:rsidP="00583A6A">
      <w:pPr>
        <w:shd w:val="clear" w:color="auto" w:fill="FFFFFF"/>
        <w:spacing w:beforeAutospacing="1" w:line="24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 w:rsidRPr="00D4766A">
        <w:rPr>
          <w:rFonts w:eastAsia="Times New Roman" w:cs="Times New Roman"/>
          <w:b/>
          <w:color w:val="000000"/>
          <w:sz w:val="20"/>
          <w:szCs w:val="20"/>
        </w:rPr>
        <w:t>GROUP D:  Computational Math vs. Computer Science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D4766A">
        <w:rPr>
          <w:rFonts w:cs="Times New Roman"/>
          <w:sz w:val="20"/>
          <w:szCs w:val="20"/>
        </w:rPr>
        <w:t xml:space="preserve">Are traditional computer science languages such as Java and C++ (Ex: Algebra 1+C at UC Davis) more effective than traditional computational science languages such as Python, R, and </w:t>
      </w:r>
      <w:proofErr w:type="spellStart"/>
      <w:r w:rsidRPr="00D4766A">
        <w:rPr>
          <w:rFonts w:cs="Times New Roman"/>
          <w:sz w:val="20"/>
          <w:szCs w:val="20"/>
        </w:rPr>
        <w:t>Matlab</w:t>
      </w:r>
      <w:proofErr w:type="spellEnd"/>
      <w:r w:rsidRPr="00D4766A">
        <w:rPr>
          <w:rFonts w:cs="Times New Roman"/>
          <w:sz w:val="20"/>
          <w:szCs w:val="20"/>
        </w:rPr>
        <w:t xml:space="preserve"> vis-a-vis integration of computing and mathematics in high school level mathematics? (L)</w:t>
      </w:r>
    </w:p>
    <w:p w:rsidR="00583A6A" w:rsidRPr="00D4766A" w:rsidRDefault="00583A6A" w:rsidP="00583A6A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D4766A">
        <w:rPr>
          <w:rFonts w:cs="Times New Roman"/>
          <w:b/>
          <w:sz w:val="20"/>
          <w:szCs w:val="20"/>
        </w:rPr>
        <w:t>GROUP E: Dissemination</w:t>
      </w:r>
    </w:p>
    <w:p w:rsidR="00583A6A" w:rsidRPr="00D4766A" w:rsidRDefault="00583A6A" w:rsidP="00583A6A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D4766A">
        <w:rPr>
          <w:rFonts w:cs="Times New Roman"/>
          <w:sz w:val="20"/>
          <w:szCs w:val="20"/>
        </w:rPr>
        <w:t xml:space="preserve">Will others tend to create their own </w:t>
      </w:r>
      <w:proofErr w:type="spellStart"/>
      <w:r w:rsidRPr="00D4766A">
        <w:rPr>
          <w:rFonts w:cs="Times New Roman"/>
          <w:sz w:val="20"/>
          <w:szCs w:val="20"/>
        </w:rPr>
        <w:t>Math+Computing</w:t>
      </w:r>
      <w:proofErr w:type="spellEnd"/>
      <w:r w:rsidRPr="00D4766A">
        <w:rPr>
          <w:rFonts w:cs="Times New Roman"/>
          <w:sz w:val="20"/>
          <w:szCs w:val="20"/>
        </w:rPr>
        <w:t xml:space="preserve"> materials, or do they use those available freely at our password protected site?  Can the dissemination effort be improved? (L)</w:t>
      </w:r>
    </w:p>
    <w:p w:rsidR="00B72CB1" w:rsidRDefault="00B72CB1">
      <w:bookmarkStart w:id="0" w:name="_GoBack"/>
      <w:bookmarkEnd w:id="0"/>
    </w:p>
    <w:sectPr w:rsidR="00B7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DB0"/>
    <w:multiLevelType w:val="hybridMultilevel"/>
    <w:tmpl w:val="6D82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6A"/>
    <w:rsid w:val="00583A6A"/>
    <w:rsid w:val="00B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2016-05-18T17:01:00Z</dcterms:created>
  <dcterms:modified xsi:type="dcterms:W3CDTF">2016-05-18T17:01:00Z</dcterms:modified>
</cp:coreProperties>
</file>