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A493" w14:textId="30DF8EDF" w:rsidR="00882D3F" w:rsidRDefault="1B63E1D2" w:rsidP="373A260F">
      <w:pPr>
        <w:jc w:val="center"/>
      </w:pPr>
      <w:r w:rsidRPr="373A260F">
        <w:rPr>
          <w:rFonts w:ascii="Calibri" w:eastAsia="Calibri" w:hAnsi="Calibri" w:cs="Calibri"/>
          <w:color w:val="2F5496"/>
          <w:sz w:val="40"/>
          <w:szCs w:val="40"/>
        </w:rPr>
        <w:t xml:space="preserve">Compass Category: </w:t>
      </w:r>
      <w:r w:rsidRPr="373A260F">
        <w:rPr>
          <w:rFonts w:ascii="Calibri" w:eastAsia="Calibri" w:hAnsi="Calibri" w:cs="Calibri"/>
          <w:b/>
          <w:bCs/>
          <w:color w:val="2F5496"/>
          <w:sz w:val="40"/>
          <w:szCs w:val="40"/>
        </w:rPr>
        <w:t>Growing as an Individual and Global Citizen</w:t>
      </w:r>
    </w:p>
    <w:p w14:paraId="43148C6D" w14:textId="101441B8" w:rsidR="00882D3F" w:rsidRDefault="3B92CB41" w:rsidP="720131FE">
      <w:pPr>
        <w:rPr>
          <w:rFonts w:ascii="Calibri Light" w:eastAsia="Calibri Light" w:hAnsi="Calibri Light" w:cs="Calibri Light"/>
          <w:sz w:val="26"/>
          <w:szCs w:val="26"/>
        </w:rPr>
      </w:pPr>
      <w:r w:rsidRPr="720131FE">
        <w:rPr>
          <w:rFonts w:ascii="Calibri Light" w:eastAsia="Calibri Light" w:hAnsi="Calibri Light" w:cs="Calibri Light"/>
          <w:sz w:val="26"/>
          <w:szCs w:val="26"/>
        </w:rPr>
        <w:t>Productive citizens are resilient and self-aware. They monitor their own welfare and circumstances, and they strive to maximize their physical, financial, emotional, and social wellness. They look outward as well as inward, developing awareness of the differences between diverse cultures and their significance. They interact respectfully with people from diverse communities and backgrounds and work toward creating a more equitable world.</w:t>
      </w:r>
    </w:p>
    <w:p w14:paraId="7865EC08" w14:textId="6E6E8FA2" w:rsidR="007F3B77" w:rsidRDefault="1AD80AF2" w:rsidP="720131FE">
      <w:pPr>
        <w:spacing w:line="240" w:lineRule="auto"/>
        <w:rPr>
          <w:rFonts w:ascii="Calibri Light" w:eastAsia="Calibri Light" w:hAnsi="Calibri Light" w:cs="Calibri Light"/>
          <w:sz w:val="26"/>
          <w:szCs w:val="26"/>
        </w:rPr>
      </w:pPr>
      <w:r w:rsidRPr="720131FE">
        <w:rPr>
          <w:rFonts w:ascii="Calibri Light" w:eastAsia="Calibri Light" w:hAnsi="Calibri Light" w:cs="Calibri Light"/>
          <w:color w:val="000000" w:themeColor="text1"/>
          <w:sz w:val="26"/>
          <w:szCs w:val="26"/>
        </w:rPr>
        <w:t xml:space="preserve">The Compass Category </w:t>
      </w:r>
      <w:r w:rsidRPr="720131FE">
        <w:rPr>
          <w:rFonts w:ascii="Calibri Light" w:eastAsia="Calibri Light" w:hAnsi="Calibri Light" w:cs="Calibri Light"/>
          <w:b/>
          <w:bCs/>
          <w:color w:val="000000" w:themeColor="text1"/>
          <w:sz w:val="26"/>
          <w:szCs w:val="26"/>
        </w:rPr>
        <w:t xml:space="preserve">Growing as an Individual and Global Citizen </w:t>
      </w:r>
      <w:r w:rsidRPr="720131FE">
        <w:rPr>
          <w:rFonts w:ascii="Calibri Light" w:eastAsia="Calibri Light" w:hAnsi="Calibri Light" w:cs="Calibri Light"/>
          <w:color w:val="000000" w:themeColor="text1"/>
          <w:sz w:val="26"/>
          <w:szCs w:val="26"/>
        </w:rPr>
        <w:t xml:space="preserve">aligns with the Compass Learning Outcome </w:t>
      </w:r>
      <w:r w:rsidRPr="720131FE">
        <w:rPr>
          <w:rFonts w:ascii="Calibri Light" w:eastAsia="Calibri Light" w:hAnsi="Calibri Light" w:cs="Calibri Light"/>
          <w:b/>
          <w:bCs/>
          <w:color w:val="000000" w:themeColor="text1"/>
          <w:sz w:val="26"/>
          <w:szCs w:val="26"/>
        </w:rPr>
        <w:t>Grow a</w:t>
      </w:r>
      <w:r w:rsidR="3FC29FC1" w:rsidRPr="720131FE">
        <w:rPr>
          <w:rFonts w:ascii="Calibri Light" w:eastAsia="Calibri Light" w:hAnsi="Calibri Light" w:cs="Calibri Light"/>
          <w:b/>
          <w:bCs/>
          <w:color w:val="000000" w:themeColor="text1"/>
          <w:sz w:val="26"/>
          <w:szCs w:val="26"/>
        </w:rPr>
        <w:t>s</w:t>
      </w:r>
      <w:r w:rsidRPr="720131FE">
        <w:rPr>
          <w:rFonts w:ascii="Calibri Light" w:eastAsia="Calibri Light" w:hAnsi="Calibri Light" w:cs="Calibri Light"/>
          <w:b/>
          <w:bCs/>
          <w:color w:val="000000" w:themeColor="text1"/>
          <w:sz w:val="26"/>
          <w:szCs w:val="26"/>
        </w:rPr>
        <w:t xml:space="preserve"> a Productive and Responsible Citizen</w:t>
      </w:r>
      <w:r w:rsidRPr="720131FE">
        <w:rPr>
          <w:rFonts w:ascii="Calibri Light" w:eastAsia="Calibri Light" w:hAnsi="Calibri Light" w:cs="Calibri Light"/>
          <w:color w:val="000000" w:themeColor="text1"/>
          <w:sz w:val="26"/>
          <w:szCs w:val="26"/>
        </w:rPr>
        <w:t>.</w:t>
      </w:r>
    </w:p>
    <w:p w14:paraId="102B9E7A" w14:textId="59DD59AA" w:rsidR="007F3B77" w:rsidRDefault="1D69672C" w:rsidP="720131FE">
      <w:pPr>
        <w:spacing w:after="240"/>
        <w:rPr>
          <w:rFonts w:ascii="Calibri Light" w:eastAsia="Calibri Light" w:hAnsi="Calibri Light" w:cs="Calibri Light"/>
          <w:i/>
          <w:iCs/>
          <w:color w:val="000000" w:themeColor="text1"/>
          <w:sz w:val="26"/>
          <w:szCs w:val="26"/>
        </w:rPr>
      </w:pPr>
      <w:r w:rsidRPr="720131FE">
        <w:rPr>
          <w:rFonts w:ascii="Calibri Light" w:eastAsia="Calibri Light" w:hAnsi="Calibri Light" w:cs="Calibri Light"/>
          <w:color w:val="000000" w:themeColor="text1"/>
          <w:sz w:val="26"/>
          <w:szCs w:val="26"/>
        </w:rPr>
        <w:t>After completing ETSU’s Compass Curriculum, students will be able to</w:t>
      </w:r>
      <w:r w:rsidR="52FA163E" w:rsidRPr="720131FE">
        <w:rPr>
          <w:rFonts w:ascii="Calibri Light" w:eastAsia="Calibri Light" w:hAnsi="Calibri Light" w:cs="Calibri Light"/>
          <w:color w:val="000000" w:themeColor="text1"/>
          <w:sz w:val="26"/>
          <w:szCs w:val="26"/>
        </w:rPr>
        <w:t xml:space="preserve"> </w:t>
      </w:r>
      <w:r w:rsidR="44FC19E1" w:rsidRPr="720131FE">
        <w:rPr>
          <w:rFonts w:ascii="Calibri Light" w:eastAsia="Calibri Light" w:hAnsi="Calibri Light" w:cs="Calibri Light"/>
          <w:color w:val="000000" w:themeColor="text1"/>
          <w:sz w:val="26"/>
          <w:szCs w:val="26"/>
        </w:rPr>
        <w:t xml:space="preserve">do </w:t>
      </w:r>
      <w:r w:rsidR="7DB8A181" w:rsidRPr="720131FE">
        <w:rPr>
          <w:rFonts w:ascii="Calibri Light" w:eastAsia="Calibri Light" w:hAnsi="Calibri Light" w:cs="Calibri Light"/>
          <w:color w:val="000000" w:themeColor="text1"/>
          <w:sz w:val="26"/>
          <w:szCs w:val="26"/>
        </w:rPr>
        <w:t xml:space="preserve">at least </w:t>
      </w:r>
      <w:r w:rsidR="44FC19E1" w:rsidRPr="720131FE">
        <w:rPr>
          <w:rFonts w:ascii="Calibri Light" w:eastAsia="Calibri Light" w:hAnsi="Calibri Light" w:cs="Calibri Light"/>
          <w:color w:val="000000" w:themeColor="text1"/>
          <w:sz w:val="26"/>
          <w:szCs w:val="26"/>
        </w:rPr>
        <w:t>two of the following</w:t>
      </w:r>
      <w:r w:rsidRPr="720131FE">
        <w:rPr>
          <w:rFonts w:ascii="Calibri Light" w:eastAsia="Calibri Light" w:hAnsi="Calibri Light" w:cs="Calibri Light"/>
          <w:color w:val="000000" w:themeColor="text1"/>
          <w:sz w:val="26"/>
          <w:szCs w:val="26"/>
        </w:rPr>
        <w:t xml:space="preserve">: </w:t>
      </w:r>
      <w:r w:rsidR="5D0B141A" w:rsidRPr="720131FE">
        <w:rPr>
          <w:rFonts w:ascii="Calibri Light" w:eastAsia="Calibri Light" w:hAnsi="Calibri Light" w:cs="Calibri Light"/>
          <w:i/>
          <w:iCs/>
          <w:color w:val="000000" w:themeColor="text1"/>
          <w:sz w:val="26"/>
          <w:szCs w:val="26"/>
        </w:rPr>
        <w:t xml:space="preserve">extend </w:t>
      </w:r>
      <w:r w:rsidRPr="720131FE">
        <w:rPr>
          <w:rFonts w:ascii="Calibri Light" w:eastAsia="Calibri Light" w:hAnsi="Calibri Light" w:cs="Calibri Light"/>
          <w:i/>
          <w:iCs/>
          <w:color w:val="000000" w:themeColor="text1"/>
          <w:sz w:val="26"/>
          <w:szCs w:val="26"/>
        </w:rPr>
        <w:t xml:space="preserve">knowledge to </w:t>
      </w:r>
      <w:r w:rsidR="29776AE9" w:rsidRPr="720131FE">
        <w:rPr>
          <w:rFonts w:ascii="Calibri Light" w:eastAsia="Calibri Light" w:hAnsi="Calibri Light" w:cs="Calibri Light"/>
          <w:i/>
          <w:iCs/>
          <w:color w:val="000000" w:themeColor="text1"/>
          <w:sz w:val="26"/>
          <w:szCs w:val="26"/>
        </w:rPr>
        <w:t xml:space="preserve">inform </w:t>
      </w:r>
      <w:r w:rsidRPr="720131FE">
        <w:rPr>
          <w:rFonts w:ascii="Calibri Light" w:eastAsia="Calibri Light" w:hAnsi="Calibri Light" w:cs="Calibri Light"/>
          <w:i/>
          <w:iCs/>
          <w:color w:val="000000" w:themeColor="text1"/>
          <w:sz w:val="26"/>
          <w:szCs w:val="26"/>
        </w:rPr>
        <w:t>their sense of identi</w:t>
      </w:r>
      <w:r w:rsidR="1A2EFF6D" w:rsidRPr="720131FE">
        <w:rPr>
          <w:rFonts w:ascii="Calibri Light" w:eastAsia="Calibri Light" w:hAnsi="Calibri Light" w:cs="Calibri Light"/>
          <w:i/>
          <w:iCs/>
          <w:color w:val="000000" w:themeColor="text1"/>
          <w:sz w:val="26"/>
          <w:szCs w:val="26"/>
        </w:rPr>
        <w:t>ty</w:t>
      </w:r>
      <w:r w:rsidRPr="720131FE">
        <w:rPr>
          <w:rFonts w:ascii="Calibri Light" w:eastAsia="Calibri Light" w:hAnsi="Calibri Light" w:cs="Calibri Light"/>
          <w:i/>
          <w:iCs/>
          <w:color w:val="000000" w:themeColor="text1"/>
          <w:sz w:val="26"/>
          <w:szCs w:val="26"/>
        </w:rPr>
        <w:t>,</w:t>
      </w:r>
      <w:r w:rsidR="03C065E1" w:rsidRPr="720131FE">
        <w:rPr>
          <w:rFonts w:ascii="Calibri Light" w:eastAsia="Calibri Light" w:hAnsi="Calibri Light" w:cs="Calibri Light"/>
          <w:i/>
          <w:iCs/>
          <w:color w:val="000000" w:themeColor="text1"/>
          <w:sz w:val="26"/>
          <w:szCs w:val="26"/>
        </w:rPr>
        <w:t xml:space="preserve"> analyze global influences, or </w:t>
      </w:r>
      <w:r w:rsidR="7FF7E989" w:rsidRPr="720131FE">
        <w:rPr>
          <w:rFonts w:ascii="Calibri Light" w:eastAsia="Calibri Light" w:hAnsi="Calibri Light" w:cs="Calibri Light"/>
          <w:i/>
          <w:iCs/>
          <w:color w:val="000000" w:themeColor="text1"/>
          <w:sz w:val="26"/>
          <w:szCs w:val="26"/>
        </w:rPr>
        <w:t>apply</w:t>
      </w:r>
      <w:r w:rsidR="324C88D7" w:rsidRPr="720131FE">
        <w:rPr>
          <w:rFonts w:ascii="Calibri Light" w:eastAsia="Calibri Light" w:hAnsi="Calibri Light" w:cs="Calibri Light"/>
          <w:i/>
          <w:iCs/>
          <w:color w:val="000000" w:themeColor="text1"/>
          <w:sz w:val="26"/>
          <w:szCs w:val="26"/>
        </w:rPr>
        <w:t xml:space="preserve"> concepts that support wellness. </w:t>
      </w:r>
    </w:p>
    <w:p w14:paraId="3E8BF126" w14:textId="17CE64A3" w:rsidR="007F3B77" w:rsidRDefault="6C8BC093" w:rsidP="720131FE">
      <w:pPr>
        <w:spacing w:after="0"/>
        <w:rPr>
          <w:rFonts w:ascii="Calibri Light" w:eastAsia="Calibri Light" w:hAnsi="Calibri Light" w:cs="Calibri Light"/>
          <w:sz w:val="26"/>
          <w:szCs w:val="26"/>
        </w:rPr>
      </w:pPr>
      <w:r w:rsidRPr="720131FE">
        <w:rPr>
          <w:rFonts w:ascii="Calibri Light" w:eastAsia="Calibri Light" w:hAnsi="Calibri Light" w:cs="Calibri Light"/>
          <w:b/>
          <w:bCs/>
          <w:color w:val="000000" w:themeColor="text1"/>
          <w:sz w:val="26"/>
          <w:szCs w:val="26"/>
        </w:rPr>
        <w:t>Assessment dimensions of Compass courses designed to promote Growth as an Individual and Global Citizen:</w:t>
      </w:r>
    </w:p>
    <w:p w14:paraId="0D361DD5" w14:textId="293D4443" w:rsidR="007F3B77" w:rsidRDefault="11320D9C" w:rsidP="720131FE">
      <w:pPr>
        <w:pStyle w:val="ListParagraph"/>
        <w:numPr>
          <w:ilvl w:val="0"/>
          <w:numId w:val="2"/>
        </w:numPr>
        <w:ind w:right="-20"/>
        <w:rPr>
          <w:rFonts w:ascii="Calibri Light" w:eastAsia="Calibri Light" w:hAnsi="Calibri Light" w:cs="Calibri Light"/>
          <w:color w:val="000000" w:themeColor="text1"/>
          <w:sz w:val="26"/>
          <w:szCs w:val="26"/>
        </w:rPr>
      </w:pPr>
      <w:r w:rsidRPr="720131FE">
        <w:rPr>
          <w:rFonts w:ascii="Calibri Light" w:eastAsia="Calibri Light" w:hAnsi="Calibri Light" w:cs="Calibri Light"/>
          <w:b/>
          <w:bCs/>
          <w:color w:val="000000" w:themeColor="text1"/>
          <w:sz w:val="26"/>
          <w:szCs w:val="26"/>
        </w:rPr>
        <w:t>Analy</w:t>
      </w:r>
      <w:r w:rsidR="22BBDD2D" w:rsidRPr="720131FE">
        <w:rPr>
          <w:rFonts w:ascii="Calibri Light" w:eastAsia="Calibri Light" w:hAnsi="Calibri Light" w:cs="Calibri Light"/>
          <w:b/>
          <w:bCs/>
          <w:color w:val="000000" w:themeColor="text1"/>
          <w:sz w:val="26"/>
          <w:szCs w:val="26"/>
        </w:rPr>
        <w:t>ze</w:t>
      </w:r>
      <w:r w:rsidRPr="720131FE">
        <w:rPr>
          <w:rFonts w:ascii="Calibri Light" w:eastAsia="Calibri Light" w:hAnsi="Calibri Light" w:cs="Calibri Light"/>
          <w:b/>
          <w:bCs/>
          <w:color w:val="000000" w:themeColor="text1"/>
          <w:sz w:val="26"/>
          <w:szCs w:val="26"/>
        </w:rPr>
        <w:t xml:space="preserve"> </w:t>
      </w:r>
      <w:r w:rsidR="471EEA8B" w:rsidRPr="720131FE">
        <w:rPr>
          <w:rFonts w:ascii="Calibri Light" w:eastAsia="Calibri Light" w:hAnsi="Calibri Light" w:cs="Calibri Light"/>
          <w:b/>
          <w:bCs/>
          <w:color w:val="000000" w:themeColor="text1"/>
          <w:sz w:val="26"/>
          <w:szCs w:val="26"/>
        </w:rPr>
        <w:t>K</w:t>
      </w:r>
      <w:r w:rsidRPr="720131FE">
        <w:rPr>
          <w:rFonts w:ascii="Calibri Light" w:eastAsia="Calibri Light" w:hAnsi="Calibri Light" w:cs="Calibri Light"/>
          <w:b/>
          <w:bCs/>
          <w:color w:val="000000" w:themeColor="text1"/>
          <w:sz w:val="26"/>
          <w:szCs w:val="26"/>
        </w:rPr>
        <w:t>nowledge</w:t>
      </w:r>
      <w:r w:rsidR="743FC634" w:rsidRPr="720131FE">
        <w:rPr>
          <w:rFonts w:ascii="Calibri Light" w:eastAsia="Calibri Light" w:hAnsi="Calibri Light" w:cs="Calibri Light"/>
          <w:b/>
          <w:bCs/>
          <w:color w:val="000000" w:themeColor="text1"/>
          <w:sz w:val="26"/>
          <w:szCs w:val="26"/>
        </w:rPr>
        <w:t>/</w:t>
      </w:r>
      <w:r w:rsidR="613F73BE" w:rsidRPr="720131FE">
        <w:rPr>
          <w:rFonts w:ascii="Calibri Light" w:eastAsia="Calibri Light" w:hAnsi="Calibri Light" w:cs="Calibri Light"/>
          <w:b/>
          <w:bCs/>
          <w:color w:val="000000" w:themeColor="text1"/>
          <w:sz w:val="26"/>
          <w:szCs w:val="26"/>
        </w:rPr>
        <w:t>Perspectives</w:t>
      </w:r>
      <w:r w:rsidRPr="720131FE">
        <w:rPr>
          <w:rFonts w:ascii="Calibri Light" w:eastAsia="Calibri Light" w:hAnsi="Calibri Light" w:cs="Calibri Light"/>
          <w:b/>
          <w:bCs/>
          <w:color w:val="000000" w:themeColor="text1"/>
          <w:sz w:val="26"/>
          <w:szCs w:val="26"/>
        </w:rPr>
        <w:t>:</w:t>
      </w:r>
      <w:r w:rsidRPr="720131FE">
        <w:rPr>
          <w:rFonts w:ascii="Calibri Light" w:eastAsia="Calibri Light" w:hAnsi="Calibri Light" w:cs="Calibri Light"/>
          <w:color w:val="000000" w:themeColor="text1"/>
          <w:sz w:val="26"/>
          <w:szCs w:val="26"/>
        </w:rPr>
        <w:t xml:space="preserve"> </w:t>
      </w:r>
      <w:r w:rsidR="12932D4B" w:rsidRPr="720131FE">
        <w:rPr>
          <w:rFonts w:ascii="Calibri Light" w:eastAsia="Calibri Light" w:hAnsi="Calibri Light" w:cs="Calibri Light"/>
          <w:color w:val="000000" w:themeColor="text1"/>
          <w:sz w:val="26"/>
          <w:szCs w:val="26"/>
        </w:rPr>
        <w:t>Analyze</w:t>
      </w:r>
      <w:r w:rsidR="3340BAB2" w:rsidRPr="720131FE">
        <w:rPr>
          <w:rFonts w:ascii="Calibri Light" w:eastAsia="Calibri Light" w:hAnsi="Calibri Light" w:cs="Calibri Light"/>
          <w:color w:val="000000" w:themeColor="text1"/>
          <w:sz w:val="26"/>
          <w:szCs w:val="26"/>
        </w:rPr>
        <w:t xml:space="preserve"> </w:t>
      </w:r>
      <w:r w:rsidRPr="720131FE">
        <w:rPr>
          <w:rFonts w:ascii="Calibri Light" w:eastAsia="Calibri Light" w:hAnsi="Calibri Light" w:cs="Calibri Light"/>
          <w:color w:val="000000" w:themeColor="text1"/>
          <w:sz w:val="26"/>
          <w:szCs w:val="26"/>
        </w:rPr>
        <w:t xml:space="preserve">knowledge (facts, theories, etc.) or perspectives from one's own academic study/field/discipline to inform one’s sense of identity and/or one's own position and participation in local, national, or global communities. </w:t>
      </w:r>
    </w:p>
    <w:p w14:paraId="6B38437E" w14:textId="3CC47759" w:rsidR="007F3B77" w:rsidRDefault="197033EC" w:rsidP="720131FE">
      <w:pPr>
        <w:pStyle w:val="ListParagraph"/>
        <w:numPr>
          <w:ilvl w:val="0"/>
          <w:numId w:val="2"/>
        </w:numPr>
        <w:ind w:right="-20"/>
        <w:rPr>
          <w:rFonts w:ascii="Calibri Light" w:eastAsia="Calibri Light" w:hAnsi="Calibri Light" w:cs="Calibri Light"/>
          <w:color w:val="000000" w:themeColor="text1"/>
          <w:sz w:val="26"/>
          <w:szCs w:val="26"/>
        </w:rPr>
      </w:pPr>
      <w:r w:rsidRPr="720131FE">
        <w:rPr>
          <w:rFonts w:ascii="Calibri Light" w:eastAsia="Calibri Light" w:hAnsi="Calibri Light" w:cs="Calibri Light"/>
          <w:b/>
          <w:bCs/>
          <w:color w:val="000000" w:themeColor="text1"/>
          <w:sz w:val="26"/>
          <w:szCs w:val="26"/>
        </w:rPr>
        <w:t xml:space="preserve">Take </w:t>
      </w:r>
      <w:r w:rsidR="11320D9C" w:rsidRPr="720131FE">
        <w:rPr>
          <w:rFonts w:ascii="Calibri Light" w:eastAsia="Calibri Light" w:hAnsi="Calibri Light" w:cs="Calibri Light"/>
          <w:b/>
          <w:bCs/>
          <w:color w:val="000000" w:themeColor="text1"/>
          <w:sz w:val="26"/>
          <w:szCs w:val="26"/>
        </w:rPr>
        <w:t>Perspective</w:t>
      </w:r>
      <w:r w:rsidR="75C5551F" w:rsidRPr="720131FE">
        <w:rPr>
          <w:rFonts w:ascii="Calibri Light" w:eastAsia="Calibri Light" w:hAnsi="Calibri Light" w:cs="Calibri Light"/>
          <w:b/>
          <w:bCs/>
          <w:color w:val="000000" w:themeColor="text1"/>
          <w:sz w:val="26"/>
          <w:szCs w:val="26"/>
        </w:rPr>
        <w:t>s</w:t>
      </w:r>
      <w:r w:rsidR="11320D9C" w:rsidRPr="720131FE">
        <w:rPr>
          <w:rFonts w:ascii="Calibri Light" w:eastAsia="Calibri Light" w:hAnsi="Calibri Light" w:cs="Calibri Light"/>
          <w:b/>
          <w:bCs/>
          <w:color w:val="000000" w:themeColor="text1"/>
          <w:sz w:val="26"/>
          <w:szCs w:val="26"/>
        </w:rPr>
        <w:t xml:space="preserve">: </w:t>
      </w:r>
      <w:r w:rsidR="11320D9C" w:rsidRPr="720131FE">
        <w:rPr>
          <w:rFonts w:ascii="Calibri Light" w:eastAsia="Calibri Light" w:hAnsi="Calibri Light" w:cs="Calibri Light"/>
          <w:color w:val="000000" w:themeColor="text1"/>
          <w:sz w:val="26"/>
          <w:szCs w:val="26"/>
        </w:rPr>
        <w:t xml:space="preserve">Identify, analyze, and reflect on how historical, cultural, linguistic, economic, political, scientific, moral and/or social factors and experiences affect people individually and as groups. </w:t>
      </w:r>
    </w:p>
    <w:p w14:paraId="1E4560D6" w14:textId="7BA51845" w:rsidR="007F3B77" w:rsidRDefault="11320D9C" w:rsidP="720131FE">
      <w:pPr>
        <w:spacing w:before="200" w:after="120" w:line="216" w:lineRule="auto"/>
        <w:ind w:left="-20" w:right="-20"/>
        <w:rPr>
          <w:rFonts w:ascii="Calibri Light" w:eastAsia="Calibri Light" w:hAnsi="Calibri Light" w:cs="Calibri Light"/>
          <w:i/>
          <w:iCs/>
          <w:color w:val="000000" w:themeColor="text1"/>
          <w:sz w:val="26"/>
          <w:szCs w:val="26"/>
        </w:rPr>
      </w:pPr>
      <w:r w:rsidRPr="720131FE">
        <w:rPr>
          <w:rFonts w:ascii="Calibri Light" w:eastAsia="Calibri Light" w:hAnsi="Calibri Light" w:cs="Calibri Light"/>
          <w:i/>
          <w:iCs/>
          <w:color w:val="000000" w:themeColor="text1"/>
          <w:sz w:val="26"/>
          <w:szCs w:val="26"/>
        </w:rPr>
        <w:t>Note: Each course approved must include at least two factors. For example, a course on cultural</w:t>
      </w:r>
      <w:r w:rsidR="1316285E" w:rsidRPr="720131FE">
        <w:rPr>
          <w:rFonts w:ascii="Calibri Light" w:eastAsia="Calibri Light" w:hAnsi="Calibri Light" w:cs="Calibri Light"/>
          <w:i/>
          <w:iCs/>
          <w:color w:val="000000" w:themeColor="text1"/>
          <w:sz w:val="26"/>
          <w:szCs w:val="26"/>
        </w:rPr>
        <w:t xml:space="preserve"> </w:t>
      </w:r>
      <w:r w:rsidRPr="720131FE">
        <w:rPr>
          <w:rFonts w:ascii="Calibri Light" w:eastAsia="Calibri Light" w:hAnsi="Calibri Light" w:cs="Calibri Light"/>
          <w:i/>
          <w:iCs/>
          <w:color w:val="000000" w:themeColor="text1"/>
          <w:sz w:val="26"/>
          <w:szCs w:val="26"/>
        </w:rPr>
        <w:t>g</w:t>
      </w:r>
      <w:r w:rsidR="7BCC58D1" w:rsidRPr="720131FE">
        <w:rPr>
          <w:rFonts w:ascii="Calibri Light" w:eastAsia="Calibri Light" w:hAnsi="Calibri Light" w:cs="Calibri Light"/>
          <w:i/>
          <w:iCs/>
          <w:color w:val="000000" w:themeColor="text1"/>
          <w:sz w:val="26"/>
          <w:szCs w:val="26"/>
        </w:rPr>
        <w:t>e</w:t>
      </w:r>
      <w:r w:rsidRPr="720131FE">
        <w:rPr>
          <w:rFonts w:ascii="Calibri Light" w:eastAsia="Calibri Light" w:hAnsi="Calibri Light" w:cs="Calibri Light"/>
          <w:i/>
          <w:iCs/>
          <w:color w:val="000000" w:themeColor="text1"/>
          <w:sz w:val="26"/>
          <w:szCs w:val="26"/>
        </w:rPr>
        <w:t>ography would include cultural and scientific areas. A foreign language course would include linguistic, cultural, and political. A microeconomics course could cover economic and social aspects.</w:t>
      </w:r>
    </w:p>
    <w:p w14:paraId="4F83DF7A" w14:textId="695EBE4A" w:rsidR="007F3B77" w:rsidRDefault="5B7E5E1C" w:rsidP="720131FE">
      <w:pPr>
        <w:pStyle w:val="ListParagraph"/>
        <w:numPr>
          <w:ilvl w:val="0"/>
          <w:numId w:val="1"/>
        </w:numPr>
        <w:ind w:right="-20"/>
        <w:rPr>
          <w:rFonts w:asciiTheme="majorHAnsi" w:hAnsiTheme="majorHAnsi"/>
        </w:rPr>
      </w:pPr>
      <w:r w:rsidRPr="720131FE">
        <w:rPr>
          <w:rFonts w:ascii="Calibri Light" w:eastAsia="Calibri Light" w:hAnsi="Calibri Light" w:cs="Calibri Light"/>
          <w:b/>
          <w:bCs/>
          <w:color w:val="000000" w:themeColor="text1"/>
          <w:sz w:val="26"/>
          <w:szCs w:val="26"/>
        </w:rPr>
        <w:t>Pursue</w:t>
      </w:r>
      <w:r w:rsidR="7C2BEB83" w:rsidRPr="720131FE">
        <w:rPr>
          <w:rFonts w:ascii="Calibri Light" w:eastAsia="Calibri Light" w:hAnsi="Calibri Light" w:cs="Calibri Light"/>
          <w:b/>
          <w:bCs/>
          <w:color w:val="000000" w:themeColor="text1"/>
          <w:sz w:val="26"/>
          <w:szCs w:val="26"/>
        </w:rPr>
        <w:t xml:space="preserve"> </w:t>
      </w:r>
      <w:r w:rsidR="11320D9C" w:rsidRPr="720131FE">
        <w:rPr>
          <w:rFonts w:ascii="Calibri Light" w:eastAsia="Calibri Light" w:hAnsi="Calibri Light" w:cs="Calibri Light"/>
          <w:b/>
          <w:bCs/>
          <w:color w:val="000000" w:themeColor="text1"/>
          <w:sz w:val="26"/>
          <w:szCs w:val="26"/>
        </w:rPr>
        <w:t xml:space="preserve">Wellness: </w:t>
      </w:r>
      <w:r w:rsidR="11320D9C" w:rsidRPr="720131FE">
        <w:rPr>
          <w:rFonts w:ascii="Calibri Light" w:eastAsia="Calibri Light" w:hAnsi="Calibri Light" w:cs="Calibri Light"/>
          <w:color w:val="000000" w:themeColor="text1"/>
          <w:sz w:val="26"/>
          <w:szCs w:val="26"/>
        </w:rPr>
        <w:t>Apply concepts that support multiple forms of wellness, including physical, mental, financial, and/or psychosocial wellness to individual and community well-being.</w:t>
      </w:r>
      <w:r w:rsidR="20F6C1D9" w:rsidRPr="720131FE">
        <w:rPr>
          <w:rFonts w:asciiTheme="majorHAnsi" w:hAnsiTheme="majorHAnsi"/>
        </w:rPr>
        <w:br w:type="page"/>
      </w:r>
    </w:p>
    <w:tbl>
      <w:tblPr>
        <w:tblW w:w="14400" w:type="dxa"/>
        <w:jc w:val="center"/>
        <w:tblLayout w:type="fixed"/>
        <w:tblCellMar>
          <w:left w:w="10" w:type="dxa"/>
          <w:right w:w="10" w:type="dxa"/>
        </w:tblCellMar>
        <w:tblLook w:val="04A0" w:firstRow="1" w:lastRow="0" w:firstColumn="1" w:lastColumn="0" w:noHBand="0" w:noVBand="1"/>
      </w:tblPr>
      <w:tblGrid>
        <w:gridCol w:w="1772"/>
        <w:gridCol w:w="3173"/>
        <w:gridCol w:w="3174"/>
        <w:gridCol w:w="3162"/>
        <w:gridCol w:w="3119"/>
      </w:tblGrid>
      <w:tr w:rsidR="007F3B77" w:rsidRPr="00B80BC8" w14:paraId="24710B9B" w14:textId="77777777" w:rsidTr="720131FE">
        <w:trPr>
          <w:trHeight w:val="27"/>
          <w:jc w:val="center"/>
        </w:trPr>
        <w:tc>
          <w:tcPr>
            <w:tcW w:w="1772" w:type="dxa"/>
            <w:tcBorders>
              <w:top w:val="single" w:sz="2" w:space="0" w:color="000000" w:themeColor="text1"/>
              <w:left w:val="single" w:sz="2" w:space="0" w:color="000000" w:themeColor="text1"/>
              <w:right w:val="nil"/>
            </w:tcBorders>
            <w:tcMar>
              <w:top w:w="29" w:type="dxa"/>
              <w:left w:w="29" w:type="dxa"/>
              <w:bottom w:w="29" w:type="dxa"/>
              <w:right w:w="29" w:type="dxa"/>
            </w:tcMar>
          </w:tcPr>
          <w:p w14:paraId="37F575DE" w14:textId="77777777" w:rsidR="007F3B77" w:rsidRPr="00BE0F87" w:rsidRDefault="007F3B77" w:rsidP="003A5287">
            <w:pPr>
              <w:pStyle w:val="Standard"/>
              <w:jc w:val="center"/>
              <w:rPr>
                <w:rFonts w:ascii="Arial" w:hAnsi="Arial" w:cs="Arial"/>
                <w:b/>
                <w:bCs/>
                <w:sz w:val="18"/>
                <w:szCs w:val="18"/>
                <w:u w:val="single"/>
                <w:lang w:val="en-US"/>
              </w:rPr>
            </w:pPr>
          </w:p>
        </w:tc>
        <w:tc>
          <w:tcPr>
            <w:tcW w:w="3173" w:type="dxa"/>
            <w:tcBorders>
              <w:top w:val="single" w:sz="2" w:space="0" w:color="000000" w:themeColor="text1"/>
              <w:left w:val="single" w:sz="2" w:space="0" w:color="000000" w:themeColor="text1"/>
              <w:right w:val="nil"/>
            </w:tcBorders>
            <w:tcMar>
              <w:top w:w="29" w:type="dxa"/>
              <w:left w:w="29" w:type="dxa"/>
              <w:bottom w:w="29" w:type="dxa"/>
              <w:right w:w="29" w:type="dxa"/>
            </w:tcMar>
            <w:hideMark/>
          </w:tcPr>
          <w:p w14:paraId="5EB7A94D" w14:textId="77777777" w:rsidR="007F3B77" w:rsidRPr="00110793" w:rsidRDefault="007F3B77" w:rsidP="003A5287">
            <w:pPr>
              <w:pStyle w:val="Standard"/>
              <w:jc w:val="center"/>
              <w:rPr>
                <w:rFonts w:ascii="Arial" w:hAnsi="Arial" w:cs="Arial"/>
                <w:b/>
                <w:bCs/>
                <w:sz w:val="18"/>
                <w:szCs w:val="18"/>
                <w:lang w:val="en-US"/>
              </w:rPr>
            </w:pPr>
            <w:r w:rsidRPr="00BE0F87">
              <w:rPr>
                <w:rFonts w:ascii="Arial" w:hAnsi="Arial" w:cs="Arial"/>
                <w:b/>
                <w:bCs/>
                <w:sz w:val="18"/>
                <w:szCs w:val="18"/>
                <w:lang w:val="en-US"/>
              </w:rPr>
              <w:t>Capstone</w:t>
            </w:r>
          </w:p>
        </w:tc>
        <w:tc>
          <w:tcPr>
            <w:tcW w:w="6336" w:type="dxa"/>
            <w:gridSpan w:val="2"/>
            <w:tcBorders>
              <w:top w:val="single" w:sz="2" w:space="0" w:color="000000" w:themeColor="text1"/>
              <w:left w:val="single" w:sz="2" w:space="0" w:color="000000" w:themeColor="text1"/>
              <w:right w:val="nil"/>
            </w:tcBorders>
            <w:tcMar>
              <w:top w:w="29" w:type="dxa"/>
              <w:left w:w="29" w:type="dxa"/>
              <w:bottom w:w="29" w:type="dxa"/>
              <w:right w:w="29" w:type="dxa"/>
            </w:tcMar>
            <w:hideMark/>
          </w:tcPr>
          <w:p w14:paraId="46E6DF24" w14:textId="77777777" w:rsidR="007F3B77" w:rsidRPr="00110793" w:rsidRDefault="007F3B77" w:rsidP="003A5287">
            <w:pPr>
              <w:pStyle w:val="Standard"/>
              <w:jc w:val="center"/>
              <w:rPr>
                <w:rFonts w:ascii="Arial" w:hAnsi="Arial" w:cs="Arial"/>
                <w:b/>
                <w:bCs/>
                <w:sz w:val="18"/>
                <w:szCs w:val="18"/>
                <w:lang w:val="en-US"/>
              </w:rPr>
            </w:pPr>
            <w:r w:rsidRPr="00BE0F87">
              <w:rPr>
                <w:rFonts w:ascii="Arial" w:hAnsi="Arial" w:cs="Arial"/>
                <w:b/>
                <w:bCs/>
                <w:sz w:val="18"/>
                <w:szCs w:val="18"/>
                <w:lang w:val="en-US"/>
              </w:rPr>
              <w:t>Milestones</w:t>
            </w:r>
          </w:p>
        </w:tc>
        <w:tc>
          <w:tcPr>
            <w:tcW w:w="3119" w:type="dxa"/>
            <w:tcBorders>
              <w:top w:val="single" w:sz="2" w:space="0" w:color="000000" w:themeColor="text1"/>
              <w:left w:val="single" w:sz="2" w:space="0" w:color="000000" w:themeColor="text1"/>
              <w:right w:val="single" w:sz="2" w:space="0" w:color="000000" w:themeColor="text1"/>
            </w:tcBorders>
            <w:tcMar>
              <w:top w:w="29" w:type="dxa"/>
              <w:left w:w="29" w:type="dxa"/>
              <w:bottom w:w="29" w:type="dxa"/>
              <w:right w:w="29" w:type="dxa"/>
            </w:tcMar>
            <w:hideMark/>
          </w:tcPr>
          <w:p w14:paraId="220B3EB3" w14:textId="77777777" w:rsidR="007F3B77" w:rsidRPr="00110793" w:rsidRDefault="007F3B77" w:rsidP="003A5287">
            <w:pPr>
              <w:pStyle w:val="Standard"/>
              <w:jc w:val="center"/>
              <w:rPr>
                <w:rFonts w:ascii="Arial" w:hAnsi="Arial" w:cs="Arial"/>
                <w:b/>
                <w:bCs/>
                <w:sz w:val="18"/>
                <w:szCs w:val="18"/>
                <w:lang w:val="en-US"/>
              </w:rPr>
            </w:pPr>
            <w:r w:rsidRPr="00BE0F87">
              <w:rPr>
                <w:rFonts w:ascii="Arial" w:hAnsi="Arial" w:cs="Arial"/>
                <w:b/>
                <w:bCs/>
                <w:sz w:val="18"/>
                <w:szCs w:val="18"/>
                <w:lang w:val="en-US"/>
              </w:rPr>
              <w:t>Benchmark</w:t>
            </w:r>
          </w:p>
        </w:tc>
      </w:tr>
      <w:tr w:rsidR="007F3B77" w:rsidRPr="00B80BC8" w14:paraId="1B120F24" w14:textId="77777777" w:rsidTr="720131FE">
        <w:trPr>
          <w:trHeight w:val="18"/>
          <w:jc w:val="center"/>
        </w:trPr>
        <w:tc>
          <w:tcPr>
            <w:tcW w:w="1772" w:type="dxa"/>
            <w:tcBorders>
              <w:top w:val="nil"/>
              <w:left w:val="single" w:sz="2" w:space="0" w:color="000000" w:themeColor="text1"/>
              <w:bottom w:val="single" w:sz="4" w:space="0" w:color="auto"/>
              <w:right w:val="nil"/>
            </w:tcBorders>
            <w:tcMar>
              <w:top w:w="29" w:type="dxa"/>
              <w:left w:w="29" w:type="dxa"/>
              <w:bottom w:w="29" w:type="dxa"/>
              <w:right w:w="29" w:type="dxa"/>
            </w:tcMar>
          </w:tcPr>
          <w:p w14:paraId="1FD70417" w14:textId="5401B5DB" w:rsidR="007F3B77" w:rsidRPr="00BE0F87" w:rsidRDefault="002444C4" w:rsidP="003A5287">
            <w:pPr>
              <w:pStyle w:val="Standard"/>
              <w:jc w:val="center"/>
              <w:rPr>
                <w:rFonts w:ascii="Arial" w:hAnsi="Arial" w:cs="Arial"/>
                <w:b/>
                <w:iCs/>
                <w:sz w:val="18"/>
                <w:szCs w:val="18"/>
                <w:lang w:val="en-US"/>
              </w:rPr>
            </w:pPr>
            <w:r>
              <w:rPr>
                <w:rFonts w:ascii="Arial" w:hAnsi="Arial" w:cs="Arial"/>
                <w:b/>
                <w:iCs/>
                <w:sz w:val="18"/>
                <w:szCs w:val="18"/>
                <w:lang w:val="en-US"/>
              </w:rPr>
              <w:t>Dimensions</w:t>
            </w:r>
          </w:p>
        </w:tc>
        <w:tc>
          <w:tcPr>
            <w:tcW w:w="3173" w:type="dxa"/>
            <w:tcBorders>
              <w:top w:val="nil"/>
              <w:left w:val="single" w:sz="2" w:space="0" w:color="000000" w:themeColor="text1"/>
              <w:bottom w:val="single" w:sz="4" w:space="0" w:color="auto"/>
              <w:right w:val="nil"/>
            </w:tcBorders>
            <w:tcMar>
              <w:top w:w="29" w:type="dxa"/>
              <w:left w:w="29" w:type="dxa"/>
              <w:bottom w:w="29" w:type="dxa"/>
              <w:right w:w="29" w:type="dxa"/>
            </w:tcMar>
          </w:tcPr>
          <w:p w14:paraId="16C4A479" w14:textId="77777777" w:rsidR="007F3B77" w:rsidRPr="00BE0F87" w:rsidRDefault="007F3B77" w:rsidP="003A5287">
            <w:pPr>
              <w:pStyle w:val="Standard"/>
              <w:ind w:right="35"/>
              <w:jc w:val="center"/>
              <w:rPr>
                <w:rFonts w:ascii="Arial" w:hAnsi="Arial" w:cs="Arial"/>
                <w:sz w:val="18"/>
                <w:szCs w:val="18"/>
                <w:lang w:val="en-US"/>
              </w:rPr>
            </w:pPr>
            <w:r>
              <w:rPr>
                <w:rFonts w:ascii="Arial" w:hAnsi="Arial" w:cs="Arial"/>
                <w:sz w:val="18"/>
                <w:szCs w:val="18"/>
                <w:lang w:val="en-US"/>
              </w:rPr>
              <w:t>4</w:t>
            </w:r>
          </w:p>
        </w:tc>
        <w:tc>
          <w:tcPr>
            <w:tcW w:w="3174" w:type="dxa"/>
            <w:tcBorders>
              <w:top w:val="nil"/>
              <w:left w:val="single" w:sz="2" w:space="0" w:color="000000" w:themeColor="text1"/>
              <w:bottom w:val="single" w:sz="4" w:space="0" w:color="auto"/>
            </w:tcBorders>
            <w:tcMar>
              <w:top w:w="29" w:type="dxa"/>
              <w:left w:w="29" w:type="dxa"/>
              <w:bottom w:w="29" w:type="dxa"/>
              <w:right w:w="29" w:type="dxa"/>
            </w:tcMar>
          </w:tcPr>
          <w:p w14:paraId="10E67FB1" w14:textId="77777777" w:rsidR="007F3B77" w:rsidRPr="00BE0F87" w:rsidRDefault="007F3B77" w:rsidP="003A5287">
            <w:pPr>
              <w:pStyle w:val="Standard"/>
              <w:jc w:val="center"/>
              <w:rPr>
                <w:rFonts w:ascii="Arial" w:hAnsi="Arial" w:cs="Arial"/>
                <w:sz w:val="18"/>
                <w:szCs w:val="18"/>
                <w:lang w:val="en-US"/>
              </w:rPr>
            </w:pPr>
            <w:r>
              <w:rPr>
                <w:rFonts w:ascii="Arial" w:hAnsi="Arial" w:cs="Arial"/>
                <w:sz w:val="18"/>
                <w:szCs w:val="18"/>
                <w:lang w:val="en-US"/>
              </w:rPr>
              <w:t>3</w:t>
            </w:r>
          </w:p>
        </w:tc>
        <w:tc>
          <w:tcPr>
            <w:tcW w:w="3162" w:type="dxa"/>
            <w:tcBorders>
              <w:top w:val="nil"/>
              <w:bottom w:val="single" w:sz="4" w:space="0" w:color="auto"/>
              <w:right w:val="nil"/>
            </w:tcBorders>
            <w:tcMar>
              <w:top w:w="29" w:type="dxa"/>
              <w:left w:w="29" w:type="dxa"/>
              <w:bottom w:w="29" w:type="dxa"/>
              <w:right w:w="29" w:type="dxa"/>
            </w:tcMar>
          </w:tcPr>
          <w:p w14:paraId="75BD5295" w14:textId="77777777" w:rsidR="007F3B77" w:rsidRPr="00BE0F87" w:rsidRDefault="007F3B77" w:rsidP="003A5287">
            <w:pPr>
              <w:pStyle w:val="Standard"/>
              <w:jc w:val="center"/>
              <w:rPr>
                <w:rFonts w:ascii="Arial" w:hAnsi="Arial" w:cs="Arial"/>
                <w:sz w:val="18"/>
                <w:szCs w:val="18"/>
                <w:lang w:val="en-US"/>
              </w:rPr>
            </w:pPr>
            <w:r>
              <w:rPr>
                <w:rFonts w:ascii="Arial" w:hAnsi="Arial" w:cs="Arial"/>
                <w:sz w:val="18"/>
                <w:szCs w:val="18"/>
                <w:lang w:val="en-US"/>
              </w:rPr>
              <w:t>2</w:t>
            </w:r>
          </w:p>
        </w:tc>
        <w:tc>
          <w:tcPr>
            <w:tcW w:w="3119" w:type="dxa"/>
            <w:tcBorders>
              <w:top w:val="nil"/>
              <w:left w:val="single" w:sz="2" w:space="0" w:color="000000" w:themeColor="text1"/>
              <w:bottom w:val="single" w:sz="4" w:space="0" w:color="auto"/>
              <w:right w:val="single" w:sz="2" w:space="0" w:color="000000" w:themeColor="text1"/>
            </w:tcBorders>
            <w:tcMar>
              <w:top w:w="29" w:type="dxa"/>
              <w:left w:w="29" w:type="dxa"/>
              <w:bottom w:w="29" w:type="dxa"/>
              <w:right w:w="29" w:type="dxa"/>
            </w:tcMar>
          </w:tcPr>
          <w:p w14:paraId="7B16218D" w14:textId="77777777" w:rsidR="007F3B77" w:rsidRPr="00BE0F87" w:rsidRDefault="007F3B77" w:rsidP="003A5287">
            <w:pPr>
              <w:pStyle w:val="Standard"/>
              <w:jc w:val="center"/>
              <w:rPr>
                <w:rFonts w:ascii="Arial" w:hAnsi="Arial" w:cs="Arial"/>
                <w:sz w:val="18"/>
                <w:szCs w:val="18"/>
                <w:lang w:val="en-US"/>
              </w:rPr>
            </w:pPr>
            <w:r>
              <w:rPr>
                <w:rFonts w:ascii="Arial" w:hAnsi="Arial" w:cs="Arial"/>
                <w:sz w:val="18"/>
                <w:szCs w:val="18"/>
                <w:lang w:val="en-US"/>
              </w:rPr>
              <w:t>1</w:t>
            </w:r>
          </w:p>
        </w:tc>
      </w:tr>
      <w:tr w:rsidR="000B6F86" w14:paraId="2D43823D" w14:textId="77777777" w:rsidTr="720131FE">
        <w:trPr>
          <w:trHeight w:val="620"/>
          <w:jc w:val="center"/>
        </w:trPr>
        <w:tc>
          <w:tcPr>
            <w:tcW w:w="1772" w:type="dxa"/>
            <w:tcBorders>
              <w:top w:val="nil"/>
              <w:left w:val="single" w:sz="2" w:space="0" w:color="000000" w:themeColor="text1"/>
              <w:bottom w:val="single" w:sz="4" w:space="0" w:color="auto"/>
              <w:right w:val="nil"/>
            </w:tcBorders>
            <w:tcMar>
              <w:top w:w="55" w:type="dxa"/>
              <w:left w:w="55" w:type="dxa"/>
              <w:bottom w:w="55" w:type="dxa"/>
              <w:right w:w="55" w:type="dxa"/>
            </w:tcMar>
          </w:tcPr>
          <w:p w14:paraId="53186709" w14:textId="7E28E238" w:rsidR="000B6F86" w:rsidRDefault="074B668B" w:rsidP="720131FE">
            <w:pPr>
              <w:pStyle w:val="Standard"/>
              <w:rPr>
                <w:rFonts w:ascii="Arial" w:hAnsi="Arial" w:cs="Arial"/>
                <w:b/>
                <w:bCs/>
                <w:sz w:val="18"/>
                <w:szCs w:val="18"/>
              </w:rPr>
            </w:pPr>
            <w:r w:rsidRPr="720131FE">
              <w:rPr>
                <w:rFonts w:ascii="Arial" w:hAnsi="Arial" w:cs="Arial"/>
                <w:b/>
                <w:bCs/>
                <w:sz w:val="18"/>
                <w:szCs w:val="18"/>
              </w:rPr>
              <w:t>A</w:t>
            </w:r>
            <w:r w:rsidR="1E847F3C" w:rsidRPr="720131FE">
              <w:rPr>
                <w:rFonts w:ascii="Arial" w:hAnsi="Arial" w:cs="Arial"/>
                <w:b/>
                <w:bCs/>
                <w:sz w:val="18"/>
                <w:szCs w:val="18"/>
              </w:rPr>
              <w:t>nalyze</w:t>
            </w:r>
            <w:r w:rsidRPr="720131FE">
              <w:rPr>
                <w:rFonts w:ascii="Arial" w:hAnsi="Arial" w:cs="Arial"/>
                <w:b/>
                <w:bCs/>
                <w:sz w:val="18"/>
                <w:szCs w:val="18"/>
              </w:rPr>
              <w:t xml:space="preserve"> Knowledge</w:t>
            </w:r>
            <w:r w:rsidR="7E5DAE5B" w:rsidRPr="720131FE">
              <w:rPr>
                <w:rFonts w:ascii="Arial" w:hAnsi="Arial" w:cs="Arial"/>
                <w:b/>
                <w:bCs/>
                <w:sz w:val="18"/>
                <w:szCs w:val="18"/>
              </w:rPr>
              <w:t>/Perspectives</w:t>
            </w:r>
          </w:p>
        </w:tc>
        <w:tc>
          <w:tcPr>
            <w:tcW w:w="3173" w:type="dxa"/>
            <w:tcBorders>
              <w:top w:val="nil"/>
              <w:left w:val="single" w:sz="2" w:space="0" w:color="000000" w:themeColor="text1"/>
              <w:bottom w:val="single" w:sz="4" w:space="0" w:color="auto"/>
              <w:right w:val="nil"/>
            </w:tcBorders>
            <w:tcMar>
              <w:top w:w="55" w:type="dxa"/>
              <w:left w:w="55" w:type="dxa"/>
              <w:bottom w:w="55" w:type="dxa"/>
              <w:right w:w="55" w:type="dxa"/>
            </w:tcMar>
          </w:tcPr>
          <w:p w14:paraId="063C4F55" w14:textId="6E56A845" w:rsidR="373A260F" w:rsidRDefault="02D1FB98" w:rsidP="720131FE">
            <w:pPr>
              <w:pStyle w:val="Standard"/>
              <w:rPr>
                <w:rFonts w:ascii="Arial" w:eastAsia="Arial" w:hAnsi="Arial" w:cs="Arial"/>
                <w:color w:val="000000" w:themeColor="text1"/>
                <w:sz w:val="18"/>
                <w:szCs w:val="18"/>
                <w:lang w:val="en-US"/>
              </w:rPr>
            </w:pPr>
            <w:r w:rsidRPr="720131FE">
              <w:rPr>
                <w:rFonts w:asciiTheme="minorHAnsi" w:eastAsiaTheme="minorEastAsia" w:hAnsiTheme="minorHAnsi" w:cstheme="minorBidi"/>
                <w:color w:val="000000" w:themeColor="text1"/>
                <w:sz w:val="18"/>
                <w:szCs w:val="18"/>
                <w:lang w:val="en-US"/>
              </w:rPr>
              <w:t>Connects and extends knowledge (facts, theories, etc.) or perspectives from one's own academic study/field/discipline to inform one’s sense of identity and/or one's own position and participation in local, national, or global communities.</w:t>
            </w:r>
          </w:p>
        </w:tc>
        <w:tc>
          <w:tcPr>
            <w:tcW w:w="3174" w:type="dxa"/>
            <w:tcBorders>
              <w:top w:val="nil"/>
              <w:left w:val="single" w:sz="2" w:space="0" w:color="000000" w:themeColor="text1"/>
              <w:bottom w:val="single" w:sz="4" w:space="0" w:color="auto"/>
              <w:right w:val="nil"/>
            </w:tcBorders>
            <w:tcMar>
              <w:top w:w="55" w:type="dxa"/>
              <w:left w:w="55" w:type="dxa"/>
              <w:bottom w:w="55" w:type="dxa"/>
              <w:right w:w="55" w:type="dxa"/>
            </w:tcMar>
          </w:tcPr>
          <w:p w14:paraId="518967C0" w14:textId="64C04932" w:rsidR="373A260F" w:rsidRDefault="4554DC8F" w:rsidP="720131FE">
            <w:pPr>
              <w:pStyle w:val="Standard"/>
              <w:rPr>
                <w:rFonts w:ascii="Arial" w:eastAsia="Arial" w:hAnsi="Arial" w:cs="Arial"/>
                <w:color w:val="000000" w:themeColor="text1"/>
                <w:sz w:val="18"/>
                <w:szCs w:val="18"/>
                <w:lang w:val="en-US"/>
              </w:rPr>
            </w:pPr>
            <w:r w:rsidRPr="720131FE">
              <w:rPr>
                <w:rFonts w:ascii="Arial" w:eastAsia="Arial" w:hAnsi="Arial" w:cs="Arial"/>
                <w:color w:val="000000" w:themeColor="text1"/>
                <w:sz w:val="18"/>
                <w:szCs w:val="18"/>
                <w:lang w:val="en-US"/>
              </w:rPr>
              <w:t xml:space="preserve">Analyzes knowledge (facts, theories, etc.) </w:t>
            </w:r>
            <w:r w:rsidR="366CE957" w:rsidRPr="720131FE">
              <w:rPr>
                <w:rFonts w:ascii="Arial" w:eastAsia="Arial" w:hAnsi="Arial" w:cs="Arial"/>
                <w:color w:val="000000" w:themeColor="text1"/>
                <w:sz w:val="18"/>
                <w:szCs w:val="18"/>
                <w:lang w:val="en-US"/>
              </w:rPr>
              <w:t xml:space="preserve">or perspectives </w:t>
            </w:r>
            <w:r w:rsidRPr="720131FE">
              <w:rPr>
                <w:rFonts w:ascii="Arial" w:eastAsia="Arial" w:hAnsi="Arial" w:cs="Arial"/>
                <w:color w:val="000000" w:themeColor="text1"/>
                <w:sz w:val="18"/>
                <w:szCs w:val="18"/>
                <w:lang w:val="en-US"/>
              </w:rPr>
              <w:t xml:space="preserve">from one's own academic study/field/discipline making relevant connections to </w:t>
            </w:r>
            <w:r w:rsidR="4FD09BC9" w:rsidRPr="720131FE">
              <w:rPr>
                <w:rFonts w:asciiTheme="minorHAnsi" w:eastAsiaTheme="minorEastAsia" w:hAnsiTheme="minorHAnsi" w:cstheme="minorBidi"/>
                <w:color w:val="000000" w:themeColor="text1"/>
                <w:sz w:val="18"/>
                <w:szCs w:val="18"/>
                <w:lang w:val="en-US"/>
              </w:rPr>
              <w:t>one’s sense of identity and/or one's own position and participation in local, national, or global communities.</w:t>
            </w:r>
          </w:p>
        </w:tc>
        <w:tc>
          <w:tcPr>
            <w:tcW w:w="3162" w:type="dxa"/>
            <w:tcBorders>
              <w:top w:val="nil"/>
              <w:left w:val="single" w:sz="2" w:space="0" w:color="000000" w:themeColor="text1"/>
              <w:bottom w:val="single" w:sz="4" w:space="0" w:color="auto"/>
              <w:right w:val="nil"/>
            </w:tcBorders>
            <w:tcMar>
              <w:top w:w="55" w:type="dxa"/>
              <w:left w:w="55" w:type="dxa"/>
              <w:bottom w:w="55" w:type="dxa"/>
              <w:right w:w="55" w:type="dxa"/>
            </w:tcMar>
          </w:tcPr>
          <w:p w14:paraId="76C704FC" w14:textId="3F0CFC2B" w:rsidR="373A260F" w:rsidRDefault="4554DC8F" w:rsidP="720131FE">
            <w:pPr>
              <w:pStyle w:val="Standard"/>
              <w:rPr>
                <w:rFonts w:ascii="Arial" w:eastAsia="Arial" w:hAnsi="Arial" w:cs="Arial"/>
                <w:color w:val="000000" w:themeColor="text1"/>
                <w:sz w:val="18"/>
                <w:szCs w:val="18"/>
                <w:lang w:val="en-US"/>
              </w:rPr>
            </w:pPr>
            <w:r w:rsidRPr="720131FE">
              <w:rPr>
                <w:rFonts w:ascii="Arial" w:eastAsia="Arial" w:hAnsi="Arial" w:cs="Arial"/>
                <w:color w:val="000000" w:themeColor="text1"/>
                <w:sz w:val="18"/>
                <w:szCs w:val="18"/>
                <w:lang w:val="en-US"/>
              </w:rPr>
              <w:t xml:space="preserve">Begins to connect knowledge (facts, theories, etc.) </w:t>
            </w:r>
            <w:r w:rsidR="469CF657" w:rsidRPr="720131FE">
              <w:rPr>
                <w:rFonts w:ascii="Arial" w:eastAsia="Arial" w:hAnsi="Arial" w:cs="Arial"/>
                <w:color w:val="000000" w:themeColor="text1"/>
                <w:sz w:val="18"/>
                <w:szCs w:val="18"/>
                <w:lang w:val="en-US"/>
              </w:rPr>
              <w:t xml:space="preserve">or perspectives </w:t>
            </w:r>
            <w:r w:rsidRPr="720131FE">
              <w:rPr>
                <w:rFonts w:ascii="Arial" w:eastAsia="Arial" w:hAnsi="Arial" w:cs="Arial"/>
                <w:color w:val="000000" w:themeColor="text1"/>
                <w:sz w:val="18"/>
                <w:szCs w:val="18"/>
                <w:lang w:val="en-US"/>
              </w:rPr>
              <w:t>from one's own academic study/field/discipline to</w:t>
            </w:r>
            <w:r w:rsidR="71E59FE3" w:rsidRPr="720131FE">
              <w:rPr>
                <w:rFonts w:ascii="Arial" w:eastAsia="Arial" w:hAnsi="Arial" w:cs="Arial"/>
                <w:color w:val="000000" w:themeColor="text1"/>
                <w:sz w:val="18"/>
                <w:szCs w:val="18"/>
                <w:lang w:val="en-US"/>
              </w:rPr>
              <w:t xml:space="preserve"> inform</w:t>
            </w:r>
            <w:r w:rsidRPr="720131FE">
              <w:rPr>
                <w:rFonts w:ascii="Arial" w:eastAsia="Arial" w:hAnsi="Arial" w:cs="Arial"/>
                <w:color w:val="000000" w:themeColor="text1"/>
                <w:sz w:val="18"/>
                <w:szCs w:val="18"/>
                <w:lang w:val="en-US"/>
              </w:rPr>
              <w:t xml:space="preserve"> </w:t>
            </w:r>
            <w:r w:rsidR="07D7BD87" w:rsidRPr="720131FE">
              <w:rPr>
                <w:rFonts w:asciiTheme="minorHAnsi" w:eastAsiaTheme="minorEastAsia" w:hAnsiTheme="minorHAnsi" w:cstheme="minorBidi"/>
                <w:color w:val="000000" w:themeColor="text1"/>
                <w:sz w:val="18"/>
                <w:szCs w:val="18"/>
                <w:lang w:val="en-US"/>
              </w:rPr>
              <w:t>one’s sense of identity and/or one's own position and participation in local, national, or global communities.</w:t>
            </w:r>
          </w:p>
        </w:tc>
        <w:tc>
          <w:tcPr>
            <w:tcW w:w="3119" w:type="dxa"/>
            <w:tcBorders>
              <w:top w:val="nil"/>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07F6794C" w14:textId="10146A11" w:rsidR="373A260F" w:rsidRDefault="4554DC8F" w:rsidP="720131FE">
            <w:pPr>
              <w:pStyle w:val="Standard"/>
              <w:rPr>
                <w:rFonts w:ascii="Arial" w:eastAsia="Arial" w:hAnsi="Arial" w:cs="Arial"/>
                <w:color w:val="000000" w:themeColor="text1"/>
                <w:sz w:val="18"/>
                <w:szCs w:val="18"/>
                <w:lang w:val="en-US"/>
              </w:rPr>
            </w:pPr>
            <w:r w:rsidRPr="720131FE">
              <w:rPr>
                <w:rFonts w:ascii="Arial" w:eastAsia="Arial" w:hAnsi="Arial" w:cs="Arial"/>
                <w:color w:val="000000" w:themeColor="text1"/>
                <w:sz w:val="18"/>
                <w:szCs w:val="18"/>
                <w:lang w:val="en-US"/>
              </w:rPr>
              <w:t xml:space="preserve">Begins to identify knowledge (facts, theories, etc.) </w:t>
            </w:r>
            <w:r w:rsidR="4C7F5A99" w:rsidRPr="720131FE">
              <w:rPr>
                <w:rFonts w:ascii="Arial" w:eastAsia="Arial" w:hAnsi="Arial" w:cs="Arial"/>
                <w:color w:val="000000" w:themeColor="text1"/>
                <w:sz w:val="18"/>
                <w:szCs w:val="18"/>
                <w:lang w:val="en-US"/>
              </w:rPr>
              <w:t xml:space="preserve">or perspectives </w:t>
            </w:r>
            <w:r w:rsidRPr="720131FE">
              <w:rPr>
                <w:rFonts w:ascii="Arial" w:eastAsia="Arial" w:hAnsi="Arial" w:cs="Arial"/>
                <w:color w:val="000000" w:themeColor="text1"/>
                <w:sz w:val="18"/>
                <w:szCs w:val="18"/>
                <w:lang w:val="en-US"/>
              </w:rPr>
              <w:t>from one's own academic study/field/discipline</w:t>
            </w:r>
            <w:r w:rsidR="2660CFCD" w:rsidRPr="720131FE">
              <w:rPr>
                <w:rFonts w:ascii="Arial" w:eastAsia="Arial" w:hAnsi="Arial" w:cs="Arial"/>
                <w:color w:val="000000" w:themeColor="text1"/>
                <w:sz w:val="18"/>
                <w:szCs w:val="18"/>
                <w:lang w:val="en-US"/>
              </w:rPr>
              <w:t xml:space="preserve"> t</w:t>
            </w:r>
            <w:r w:rsidR="2A449F58" w:rsidRPr="720131FE">
              <w:rPr>
                <w:rFonts w:ascii="Arial" w:eastAsia="Arial" w:hAnsi="Arial" w:cs="Arial"/>
                <w:color w:val="000000" w:themeColor="text1"/>
                <w:sz w:val="18"/>
                <w:szCs w:val="18"/>
                <w:lang w:val="en-US"/>
              </w:rPr>
              <w:t xml:space="preserve">hat </w:t>
            </w:r>
            <w:r w:rsidR="0CBE41FA" w:rsidRPr="720131FE">
              <w:rPr>
                <w:rFonts w:ascii="Arial" w:eastAsia="Arial" w:hAnsi="Arial" w:cs="Arial"/>
                <w:color w:val="000000" w:themeColor="text1"/>
                <w:sz w:val="18"/>
                <w:szCs w:val="18"/>
                <w:lang w:val="en-US"/>
              </w:rPr>
              <w:t>are</w:t>
            </w:r>
            <w:r w:rsidR="2A449F58" w:rsidRPr="720131FE">
              <w:rPr>
                <w:rFonts w:ascii="Arial" w:eastAsia="Arial" w:hAnsi="Arial" w:cs="Arial"/>
                <w:color w:val="000000" w:themeColor="text1"/>
                <w:sz w:val="18"/>
                <w:szCs w:val="18"/>
                <w:lang w:val="en-US"/>
              </w:rPr>
              <w:t xml:space="preserve"> relevant to</w:t>
            </w:r>
            <w:r w:rsidR="2660CFCD" w:rsidRPr="720131FE">
              <w:rPr>
                <w:rFonts w:ascii="Arial" w:eastAsia="Arial" w:hAnsi="Arial" w:cs="Arial"/>
                <w:color w:val="000000" w:themeColor="text1"/>
                <w:sz w:val="18"/>
                <w:szCs w:val="18"/>
                <w:lang w:val="en-US"/>
              </w:rPr>
              <w:t xml:space="preserve"> one’s sense of identity and/or one's own position and participation in local, national, or global communities.</w:t>
            </w:r>
          </w:p>
        </w:tc>
      </w:tr>
      <w:tr w:rsidR="000B6F86" w:rsidRPr="00B80BC8" w14:paraId="7B32931D" w14:textId="77777777" w:rsidTr="720131FE">
        <w:trPr>
          <w:trHeight w:val="805"/>
          <w:jc w:val="center"/>
        </w:trPr>
        <w:tc>
          <w:tcPr>
            <w:tcW w:w="1772" w:type="dxa"/>
            <w:tcBorders>
              <w:top w:val="nil"/>
              <w:left w:val="single" w:sz="2" w:space="0" w:color="000000" w:themeColor="text1"/>
              <w:bottom w:val="single" w:sz="4" w:space="0" w:color="auto"/>
              <w:right w:val="nil"/>
            </w:tcBorders>
            <w:tcMar>
              <w:top w:w="55" w:type="dxa"/>
              <w:left w:w="55" w:type="dxa"/>
              <w:bottom w:w="55" w:type="dxa"/>
              <w:right w:w="55" w:type="dxa"/>
            </w:tcMar>
          </w:tcPr>
          <w:p w14:paraId="19648AB5" w14:textId="06C40756" w:rsidR="000B6F86" w:rsidRPr="00BE0F87" w:rsidRDefault="5F6B21C9" w:rsidP="720131FE">
            <w:pPr>
              <w:pStyle w:val="Standard"/>
              <w:rPr>
                <w:rFonts w:ascii="Arial" w:hAnsi="Arial" w:cs="Arial"/>
                <w:b/>
                <w:bCs/>
                <w:sz w:val="18"/>
                <w:szCs w:val="18"/>
                <w:lang w:val="en-US"/>
              </w:rPr>
            </w:pPr>
            <w:r w:rsidRPr="720131FE">
              <w:rPr>
                <w:rFonts w:ascii="Arial" w:hAnsi="Arial" w:cs="Arial"/>
                <w:b/>
                <w:bCs/>
                <w:sz w:val="18"/>
                <w:szCs w:val="18"/>
                <w:lang w:val="en-US"/>
              </w:rPr>
              <w:t>Take Perspectives</w:t>
            </w:r>
          </w:p>
        </w:tc>
        <w:tc>
          <w:tcPr>
            <w:tcW w:w="3173" w:type="dxa"/>
            <w:tcBorders>
              <w:top w:val="nil"/>
              <w:left w:val="single" w:sz="2" w:space="0" w:color="000000" w:themeColor="text1"/>
              <w:bottom w:val="single" w:sz="4" w:space="0" w:color="auto"/>
              <w:right w:val="nil"/>
            </w:tcBorders>
            <w:tcMar>
              <w:top w:w="55" w:type="dxa"/>
              <w:left w:w="55" w:type="dxa"/>
              <w:bottom w:w="55" w:type="dxa"/>
              <w:right w:w="55" w:type="dxa"/>
            </w:tcMar>
          </w:tcPr>
          <w:p w14:paraId="412A07F6" w14:textId="5863E3C5" w:rsidR="000B6F86" w:rsidRPr="00BE0F87" w:rsidRDefault="64101BFF" w:rsidP="000B6F86">
            <w:pPr>
              <w:pStyle w:val="Standard"/>
              <w:ind w:right="35"/>
              <w:rPr>
                <w:rFonts w:ascii="Arial" w:hAnsi="Arial" w:cs="Arial"/>
                <w:sz w:val="18"/>
                <w:szCs w:val="18"/>
                <w:lang w:val="en-US"/>
              </w:rPr>
            </w:pPr>
            <w:r w:rsidRPr="720131FE">
              <w:rPr>
                <w:rFonts w:ascii="Arial" w:hAnsi="Arial" w:cs="Arial"/>
                <w:sz w:val="18"/>
                <w:szCs w:val="18"/>
                <w:lang w:val="en-US"/>
              </w:rPr>
              <w:t>Evaluates and applies diverse perspectives to complex subjects within natural and human systems in the face of multiple and even conflicting positions (e</w:t>
            </w:r>
            <w:r w:rsidR="42ED95B7" w:rsidRPr="720131FE">
              <w:rPr>
                <w:rFonts w:ascii="Arial" w:hAnsi="Arial" w:cs="Arial"/>
                <w:sz w:val="18"/>
                <w:szCs w:val="18"/>
                <w:lang w:val="en-US"/>
              </w:rPr>
              <w:t>.g</w:t>
            </w:r>
            <w:r w:rsidR="4DDB24C0" w:rsidRPr="720131FE">
              <w:rPr>
                <w:rFonts w:ascii="Arial" w:hAnsi="Arial" w:cs="Arial"/>
                <w:sz w:val="18"/>
                <w:szCs w:val="18"/>
                <w:lang w:val="en-US"/>
              </w:rPr>
              <w:t>.</w:t>
            </w:r>
            <w:r w:rsidR="179D8BF9" w:rsidRPr="720131FE">
              <w:rPr>
                <w:rFonts w:ascii="Arial" w:hAnsi="Arial" w:cs="Arial"/>
                <w:sz w:val="18"/>
                <w:szCs w:val="18"/>
                <w:lang w:val="en-US"/>
              </w:rPr>
              <w:t>, cultural</w:t>
            </w:r>
            <w:r w:rsidRPr="720131FE">
              <w:rPr>
                <w:rFonts w:ascii="Arial" w:hAnsi="Arial" w:cs="Arial"/>
                <w:sz w:val="18"/>
                <w:szCs w:val="18"/>
                <w:lang w:val="en-US"/>
              </w:rPr>
              <w:t xml:space="preserve">, </w:t>
            </w:r>
            <w:r w:rsidR="36A2E7E9" w:rsidRPr="720131FE">
              <w:rPr>
                <w:rFonts w:ascii="Arial" w:hAnsi="Arial" w:cs="Arial"/>
                <w:sz w:val="18"/>
                <w:szCs w:val="18"/>
                <w:lang w:val="en-US"/>
              </w:rPr>
              <w:t>scientific</w:t>
            </w:r>
            <w:r w:rsidRPr="720131FE">
              <w:rPr>
                <w:rFonts w:ascii="Arial" w:hAnsi="Arial" w:cs="Arial"/>
                <w:sz w:val="18"/>
                <w:szCs w:val="18"/>
                <w:lang w:val="en-US"/>
              </w:rPr>
              <w:t xml:space="preserve">, </w:t>
            </w:r>
            <w:r w:rsidR="170224BF" w:rsidRPr="720131FE">
              <w:rPr>
                <w:rFonts w:ascii="Arial" w:hAnsi="Arial" w:cs="Arial"/>
                <w:sz w:val="18"/>
                <w:szCs w:val="18"/>
                <w:lang w:val="en-US"/>
              </w:rPr>
              <w:t>moral,</w:t>
            </w:r>
            <w:r w:rsidR="31DFC73C" w:rsidRPr="720131FE">
              <w:rPr>
                <w:rFonts w:ascii="Arial" w:hAnsi="Arial" w:cs="Arial"/>
                <w:sz w:val="18"/>
                <w:szCs w:val="18"/>
                <w:lang w:val="en-US"/>
              </w:rPr>
              <w:t xml:space="preserve"> </w:t>
            </w:r>
            <w:r w:rsidR="4AE00D16" w:rsidRPr="720131FE">
              <w:rPr>
                <w:rFonts w:ascii="Arial" w:hAnsi="Arial" w:cs="Arial"/>
                <w:sz w:val="18"/>
                <w:szCs w:val="18"/>
                <w:lang w:val="en-US"/>
              </w:rPr>
              <w:t>etc.</w:t>
            </w:r>
            <w:r w:rsidRPr="720131FE">
              <w:rPr>
                <w:rFonts w:ascii="Arial" w:hAnsi="Arial" w:cs="Arial"/>
                <w:sz w:val="18"/>
                <w:szCs w:val="18"/>
                <w:lang w:val="en-US"/>
              </w:rPr>
              <w:t xml:space="preserve">) </w:t>
            </w:r>
          </w:p>
        </w:tc>
        <w:tc>
          <w:tcPr>
            <w:tcW w:w="3174" w:type="dxa"/>
            <w:tcBorders>
              <w:top w:val="nil"/>
              <w:left w:val="single" w:sz="2" w:space="0" w:color="000000" w:themeColor="text1"/>
              <w:bottom w:val="single" w:sz="4" w:space="0" w:color="auto"/>
              <w:right w:val="nil"/>
            </w:tcBorders>
            <w:tcMar>
              <w:top w:w="55" w:type="dxa"/>
              <w:left w:w="55" w:type="dxa"/>
              <w:bottom w:w="55" w:type="dxa"/>
              <w:right w:w="55" w:type="dxa"/>
            </w:tcMar>
          </w:tcPr>
          <w:p w14:paraId="048049C7" w14:textId="27B9AF7E" w:rsidR="000B6F86" w:rsidRPr="00BE0F87" w:rsidRDefault="64101BFF" w:rsidP="000B6F86">
            <w:pPr>
              <w:pStyle w:val="Standard"/>
              <w:rPr>
                <w:rFonts w:ascii="Arial" w:hAnsi="Arial" w:cs="Arial"/>
                <w:sz w:val="18"/>
                <w:szCs w:val="18"/>
                <w:lang w:val="en-US"/>
              </w:rPr>
            </w:pPr>
            <w:r w:rsidRPr="720131FE">
              <w:rPr>
                <w:rFonts w:ascii="Arial" w:hAnsi="Arial" w:cs="Arial"/>
                <w:sz w:val="18"/>
                <w:szCs w:val="18"/>
                <w:lang w:val="en-US"/>
              </w:rPr>
              <w:t xml:space="preserve">Synthesizes other perspectives (such as cultural, </w:t>
            </w:r>
            <w:r w:rsidR="20E04FD2" w:rsidRPr="720131FE">
              <w:rPr>
                <w:rFonts w:ascii="Arial" w:hAnsi="Arial" w:cs="Arial"/>
                <w:sz w:val="18"/>
                <w:szCs w:val="18"/>
                <w:lang w:val="en-US"/>
              </w:rPr>
              <w:t>scientific</w:t>
            </w:r>
            <w:r w:rsidRPr="720131FE">
              <w:rPr>
                <w:rFonts w:ascii="Arial" w:hAnsi="Arial" w:cs="Arial"/>
                <w:sz w:val="18"/>
                <w:szCs w:val="18"/>
                <w:lang w:val="en-US"/>
              </w:rPr>
              <w:t>, and ethical) when investigating subjects within natural and human systems.</w:t>
            </w:r>
          </w:p>
        </w:tc>
        <w:tc>
          <w:tcPr>
            <w:tcW w:w="3162" w:type="dxa"/>
            <w:tcBorders>
              <w:top w:val="nil"/>
              <w:left w:val="single" w:sz="2" w:space="0" w:color="000000" w:themeColor="text1"/>
              <w:bottom w:val="single" w:sz="4" w:space="0" w:color="auto"/>
              <w:right w:val="nil"/>
            </w:tcBorders>
            <w:tcMar>
              <w:top w:w="55" w:type="dxa"/>
              <w:left w:w="55" w:type="dxa"/>
              <w:bottom w:w="55" w:type="dxa"/>
              <w:right w:w="55" w:type="dxa"/>
            </w:tcMar>
          </w:tcPr>
          <w:p w14:paraId="489B0FDD" w14:textId="635A86AB" w:rsidR="000B6F86" w:rsidRPr="00BE0F87" w:rsidRDefault="64101BFF" w:rsidP="000B6F86">
            <w:pPr>
              <w:pStyle w:val="Standard"/>
              <w:rPr>
                <w:rFonts w:ascii="Arial" w:hAnsi="Arial" w:cs="Arial"/>
                <w:sz w:val="18"/>
                <w:szCs w:val="18"/>
                <w:lang w:val="en-US"/>
              </w:rPr>
            </w:pPr>
            <w:r w:rsidRPr="720131FE">
              <w:rPr>
                <w:rFonts w:ascii="Arial" w:hAnsi="Arial" w:cs="Arial"/>
                <w:sz w:val="18"/>
                <w:szCs w:val="18"/>
                <w:lang w:val="en-US"/>
              </w:rPr>
              <w:t xml:space="preserve">Identifies and explains multiple perspectives (such as cultural, </w:t>
            </w:r>
            <w:r w:rsidR="52D31E4A" w:rsidRPr="720131FE">
              <w:rPr>
                <w:rFonts w:ascii="Arial" w:hAnsi="Arial" w:cs="Arial"/>
                <w:sz w:val="18"/>
                <w:szCs w:val="18"/>
                <w:lang w:val="en-US"/>
              </w:rPr>
              <w:t>scientific</w:t>
            </w:r>
            <w:r w:rsidRPr="720131FE">
              <w:rPr>
                <w:rFonts w:ascii="Arial" w:hAnsi="Arial" w:cs="Arial"/>
                <w:sz w:val="18"/>
                <w:szCs w:val="18"/>
                <w:lang w:val="en-US"/>
              </w:rPr>
              <w:t>, and ethical) when exploring subjects within natural and human systems.</w:t>
            </w:r>
          </w:p>
        </w:tc>
        <w:tc>
          <w:tcPr>
            <w:tcW w:w="3119" w:type="dxa"/>
            <w:tcBorders>
              <w:top w:val="nil"/>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7FBC7071" w14:textId="66A2B979" w:rsidR="000B6F86" w:rsidRPr="00BE0F87" w:rsidRDefault="64101BFF" w:rsidP="000B6F86">
            <w:pPr>
              <w:pStyle w:val="Standard"/>
              <w:rPr>
                <w:rFonts w:ascii="Arial" w:hAnsi="Arial" w:cs="Arial"/>
                <w:sz w:val="18"/>
                <w:szCs w:val="18"/>
                <w:lang w:val="en-US"/>
              </w:rPr>
            </w:pPr>
            <w:r w:rsidRPr="720131FE">
              <w:rPr>
                <w:rFonts w:ascii="Arial" w:hAnsi="Arial" w:cs="Arial"/>
                <w:sz w:val="18"/>
                <w:szCs w:val="18"/>
                <w:lang w:val="en-US"/>
              </w:rPr>
              <w:t xml:space="preserve">Identifies </w:t>
            </w:r>
            <w:r w:rsidR="547FF32C" w:rsidRPr="720131FE">
              <w:rPr>
                <w:rFonts w:ascii="Arial" w:hAnsi="Arial" w:cs="Arial"/>
                <w:sz w:val="18"/>
                <w:szCs w:val="18"/>
                <w:lang w:val="en-US"/>
              </w:rPr>
              <w:t xml:space="preserve">distinct </w:t>
            </w:r>
            <w:r w:rsidRPr="720131FE">
              <w:rPr>
                <w:rFonts w:ascii="Arial" w:hAnsi="Arial" w:cs="Arial"/>
                <w:sz w:val="18"/>
                <w:szCs w:val="18"/>
                <w:lang w:val="en-US"/>
              </w:rPr>
              <w:t xml:space="preserve">perspectives </w:t>
            </w:r>
            <w:r w:rsidR="4FC5AD40" w:rsidRPr="720131FE">
              <w:rPr>
                <w:rFonts w:ascii="Arial" w:hAnsi="Arial" w:cs="Arial"/>
                <w:sz w:val="18"/>
                <w:szCs w:val="18"/>
                <w:lang w:val="en-US"/>
              </w:rPr>
              <w:t xml:space="preserve">(such as cultural, scientific, and ethical) </w:t>
            </w:r>
            <w:r w:rsidRPr="720131FE">
              <w:rPr>
                <w:rFonts w:ascii="Arial" w:hAnsi="Arial" w:cs="Arial"/>
                <w:sz w:val="18"/>
                <w:szCs w:val="18"/>
                <w:lang w:val="en-US"/>
              </w:rPr>
              <w:t>while maintaining a value preference for own positioning.</w:t>
            </w:r>
          </w:p>
        </w:tc>
      </w:tr>
      <w:tr w:rsidR="000B6F86" w:rsidRPr="00B80BC8" w14:paraId="49D6C6CB" w14:textId="77777777" w:rsidTr="720131FE">
        <w:trPr>
          <w:trHeight w:val="1205"/>
          <w:jc w:val="center"/>
        </w:trPr>
        <w:tc>
          <w:tcPr>
            <w:tcW w:w="1772" w:type="dxa"/>
            <w:tcBorders>
              <w:top w:val="nil"/>
              <w:left w:val="single" w:sz="2" w:space="0" w:color="000000" w:themeColor="text1"/>
              <w:bottom w:val="single" w:sz="4" w:space="0" w:color="auto"/>
              <w:right w:val="nil"/>
            </w:tcBorders>
            <w:tcMar>
              <w:top w:w="55" w:type="dxa"/>
              <w:left w:w="55" w:type="dxa"/>
              <w:bottom w:w="55" w:type="dxa"/>
              <w:right w:w="55" w:type="dxa"/>
            </w:tcMar>
            <w:hideMark/>
          </w:tcPr>
          <w:p w14:paraId="5E42A74F" w14:textId="33479109" w:rsidR="000B6F86" w:rsidRPr="00BE0F87" w:rsidRDefault="308EB874" w:rsidP="720131FE">
            <w:pPr>
              <w:pStyle w:val="Standard"/>
              <w:widowControl w:val="0"/>
              <w:tabs>
                <w:tab w:val="center" w:pos="4680"/>
                <w:tab w:val="right" w:pos="9360"/>
              </w:tabs>
              <w:rPr>
                <w:rFonts w:ascii="Arial" w:hAnsi="Arial" w:cs="Arial"/>
                <w:b/>
                <w:bCs/>
                <w:sz w:val="18"/>
                <w:szCs w:val="18"/>
                <w:lang w:val="en-US"/>
              </w:rPr>
            </w:pPr>
            <w:r w:rsidRPr="720131FE">
              <w:rPr>
                <w:rFonts w:ascii="Arial" w:hAnsi="Arial" w:cs="Arial"/>
                <w:b/>
                <w:bCs/>
                <w:sz w:val="18"/>
                <w:szCs w:val="18"/>
                <w:lang w:val="en-US"/>
              </w:rPr>
              <w:t>Pursue</w:t>
            </w:r>
            <w:r w:rsidR="64101BFF" w:rsidRPr="720131FE">
              <w:rPr>
                <w:rFonts w:ascii="Arial" w:hAnsi="Arial" w:cs="Arial"/>
                <w:b/>
                <w:bCs/>
                <w:sz w:val="18"/>
                <w:szCs w:val="18"/>
                <w:lang w:val="en-US"/>
              </w:rPr>
              <w:t xml:space="preserve"> Wellness</w:t>
            </w:r>
          </w:p>
        </w:tc>
        <w:tc>
          <w:tcPr>
            <w:tcW w:w="3173" w:type="dxa"/>
            <w:tcBorders>
              <w:top w:val="nil"/>
              <w:left w:val="single" w:sz="2" w:space="0" w:color="000000" w:themeColor="text1"/>
              <w:bottom w:val="single" w:sz="4" w:space="0" w:color="auto"/>
              <w:right w:val="nil"/>
            </w:tcBorders>
            <w:tcMar>
              <w:top w:w="55" w:type="dxa"/>
              <w:left w:w="55" w:type="dxa"/>
              <w:bottom w:w="55" w:type="dxa"/>
              <w:right w:w="55" w:type="dxa"/>
            </w:tcMar>
            <w:hideMark/>
          </w:tcPr>
          <w:p w14:paraId="3E197191" w14:textId="0323D786" w:rsidR="000B6F86" w:rsidRPr="00BE0F87" w:rsidRDefault="64101BFF" w:rsidP="000B6F86">
            <w:pPr>
              <w:pStyle w:val="Standard"/>
              <w:ind w:right="35"/>
              <w:rPr>
                <w:rFonts w:ascii="Arial" w:hAnsi="Arial" w:cs="Arial"/>
                <w:sz w:val="18"/>
                <w:szCs w:val="18"/>
                <w:lang w:val="en-US"/>
              </w:rPr>
            </w:pPr>
            <w:r w:rsidRPr="720131FE">
              <w:rPr>
                <w:rFonts w:ascii="Arial" w:hAnsi="Arial" w:cs="Arial"/>
                <w:sz w:val="18"/>
                <w:szCs w:val="18"/>
                <w:lang w:val="en-US"/>
              </w:rPr>
              <w:t>Identifies concepts that support multiple forms of wellness and their impact on personal and community well-being.</w:t>
            </w:r>
            <w:r w:rsidR="69889AA6" w:rsidRPr="720131FE">
              <w:rPr>
                <w:rFonts w:ascii="Arial" w:hAnsi="Arial" w:cs="Arial"/>
                <w:sz w:val="18"/>
                <w:szCs w:val="18"/>
                <w:lang w:val="en-US"/>
              </w:rPr>
              <w:t xml:space="preserve"> </w:t>
            </w:r>
            <w:r w:rsidRPr="720131FE">
              <w:rPr>
                <w:rFonts w:ascii="Arial" w:hAnsi="Arial" w:cs="Arial"/>
                <w:sz w:val="18"/>
                <w:szCs w:val="18"/>
                <w:lang w:val="en-US"/>
              </w:rPr>
              <w:t xml:space="preserve">Applies those concepts to organize and implement a plan to increase personal or community well-being. </w:t>
            </w:r>
          </w:p>
        </w:tc>
        <w:tc>
          <w:tcPr>
            <w:tcW w:w="3174" w:type="dxa"/>
            <w:tcBorders>
              <w:top w:val="nil"/>
              <w:left w:val="single" w:sz="2" w:space="0" w:color="000000" w:themeColor="text1"/>
              <w:bottom w:val="single" w:sz="4" w:space="0" w:color="auto"/>
              <w:right w:val="nil"/>
            </w:tcBorders>
            <w:tcMar>
              <w:top w:w="55" w:type="dxa"/>
              <w:left w:w="55" w:type="dxa"/>
              <w:bottom w:w="55" w:type="dxa"/>
              <w:right w:w="55" w:type="dxa"/>
            </w:tcMar>
          </w:tcPr>
          <w:p w14:paraId="7126A8C8" w14:textId="2C2A7A31" w:rsidR="000B6F86" w:rsidRPr="00BD4C4B" w:rsidRDefault="64101BFF" w:rsidP="720131FE">
            <w:pPr>
              <w:pStyle w:val="Standard"/>
              <w:ind w:right="35"/>
              <w:rPr>
                <w:rFonts w:ascii="Arial" w:hAnsi="Arial" w:cs="Arial"/>
                <w:spacing w:val="-2"/>
                <w:sz w:val="18"/>
                <w:szCs w:val="18"/>
                <w:lang w:val="en-US"/>
              </w:rPr>
            </w:pPr>
            <w:r w:rsidRPr="720131FE">
              <w:rPr>
                <w:rFonts w:ascii="Arial" w:hAnsi="Arial" w:cs="Arial"/>
                <w:sz w:val="18"/>
                <w:szCs w:val="18"/>
                <w:lang w:val="en-US"/>
              </w:rPr>
              <w:t>Identifies concepts that support multiple forms of wellness and their impact on personal and community well-being.</w:t>
            </w:r>
            <w:r w:rsidR="35472797" w:rsidRPr="720131FE">
              <w:rPr>
                <w:rFonts w:ascii="Arial" w:hAnsi="Arial" w:cs="Arial"/>
                <w:sz w:val="18"/>
                <w:szCs w:val="18"/>
                <w:lang w:val="en-US"/>
              </w:rPr>
              <w:t xml:space="preserve"> </w:t>
            </w:r>
            <w:r w:rsidRPr="720131FE">
              <w:rPr>
                <w:rFonts w:ascii="Arial" w:hAnsi="Arial" w:cs="Arial"/>
                <w:sz w:val="18"/>
                <w:szCs w:val="18"/>
                <w:lang w:val="en-US"/>
              </w:rPr>
              <w:t>Applies concepts to increase personal or community well-being but lacks organization.</w:t>
            </w:r>
          </w:p>
        </w:tc>
        <w:tc>
          <w:tcPr>
            <w:tcW w:w="3162" w:type="dxa"/>
            <w:tcBorders>
              <w:top w:val="nil"/>
              <w:left w:val="single" w:sz="2" w:space="0" w:color="000000" w:themeColor="text1"/>
              <w:bottom w:val="single" w:sz="4" w:space="0" w:color="auto"/>
              <w:right w:val="nil"/>
            </w:tcBorders>
            <w:tcMar>
              <w:top w:w="55" w:type="dxa"/>
              <w:left w:w="55" w:type="dxa"/>
              <w:bottom w:w="55" w:type="dxa"/>
              <w:right w:w="55" w:type="dxa"/>
            </w:tcMar>
          </w:tcPr>
          <w:p w14:paraId="7325EA14" w14:textId="0F9BB30E" w:rsidR="000B6F86" w:rsidRPr="00BD4C4B" w:rsidRDefault="64101BFF" w:rsidP="720131FE">
            <w:pPr>
              <w:pStyle w:val="Standard"/>
              <w:ind w:right="35"/>
              <w:rPr>
                <w:rFonts w:ascii="Arial" w:hAnsi="Arial" w:cs="Arial"/>
                <w:spacing w:val="-2"/>
                <w:sz w:val="18"/>
                <w:szCs w:val="18"/>
                <w:lang w:val="en-US"/>
              </w:rPr>
            </w:pPr>
            <w:r w:rsidRPr="720131FE">
              <w:rPr>
                <w:rFonts w:ascii="Arial" w:hAnsi="Arial" w:cs="Arial"/>
                <w:sz w:val="18"/>
                <w:szCs w:val="18"/>
                <w:lang w:val="en-US"/>
              </w:rPr>
              <w:t>Identifies concepts that support multiple forms of wellness and their impact on personal and community well-being.</w:t>
            </w:r>
            <w:r w:rsidR="18AFB998" w:rsidRPr="720131FE">
              <w:rPr>
                <w:rFonts w:ascii="Arial" w:hAnsi="Arial" w:cs="Arial"/>
                <w:sz w:val="18"/>
                <w:szCs w:val="18"/>
                <w:lang w:val="en-US"/>
              </w:rPr>
              <w:t xml:space="preserve"> </w:t>
            </w:r>
            <w:r w:rsidRPr="720131FE">
              <w:rPr>
                <w:rFonts w:ascii="Arial" w:hAnsi="Arial" w:cs="Arial"/>
                <w:sz w:val="18"/>
                <w:szCs w:val="18"/>
                <w:lang w:val="en-US"/>
              </w:rPr>
              <w:t>Identifies opportunities to increase personal or community well-being but does not create or implement a plan.</w:t>
            </w:r>
          </w:p>
        </w:tc>
        <w:tc>
          <w:tcPr>
            <w:tcW w:w="3119" w:type="dxa"/>
            <w:tcBorders>
              <w:top w:val="nil"/>
              <w:left w:val="single" w:sz="2" w:space="0" w:color="000000" w:themeColor="text1"/>
              <w:bottom w:val="single" w:sz="4" w:space="0" w:color="auto"/>
              <w:right w:val="single" w:sz="2" w:space="0" w:color="000000" w:themeColor="text1"/>
            </w:tcBorders>
            <w:tcMar>
              <w:top w:w="55" w:type="dxa"/>
              <w:left w:w="55" w:type="dxa"/>
              <w:bottom w:w="55" w:type="dxa"/>
              <w:right w:w="55" w:type="dxa"/>
            </w:tcMar>
            <w:hideMark/>
          </w:tcPr>
          <w:p w14:paraId="003EE73A" w14:textId="191F32D7" w:rsidR="000B6F86" w:rsidRDefault="191F0A40" w:rsidP="000B6F86">
            <w:pPr>
              <w:pStyle w:val="Standard"/>
              <w:ind w:right="35"/>
              <w:rPr>
                <w:rFonts w:ascii="Arial" w:hAnsi="Arial" w:cs="Arial"/>
                <w:sz w:val="18"/>
                <w:szCs w:val="18"/>
                <w:lang w:val="en-US"/>
              </w:rPr>
            </w:pPr>
            <w:r w:rsidRPr="373A260F">
              <w:rPr>
                <w:rFonts w:ascii="Arial" w:hAnsi="Arial" w:cs="Arial"/>
                <w:sz w:val="18"/>
                <w:szCs w:val="18"/>
                <w:lang w:val="en-US"/>
              </w:rPr>
              <w:t>Identifies concepts that support multiple forms of wellness and their impact on personal and community well-being.</w:t>
            </w:r>
          </w:p>
          <w:p w14:paraId="1091F0FD" w14:textId="06F92FC9" w:rsidR="000B6F86" w:rsidRPr="00BE0F87" w:rsidRDefault="000B6F86" w:rsidP="000B6F86">
            <w:pPr>
              <w:pStyle w:val="Standard"/>
              <w:rPr>
                <w:rFonts w:ascii="Arial" w:hAnsi="Arial" w:cs="Arial"/>
                <w:sz w:val="18"/>
                <w:szCs w:val="18"/>
                <w:lang w:val="en-US"/>
              </w:rPr>
            </w:pPr>
          </w:p>
        </w:tc>
      </w:tr>
    </w:tbl>
    <w:p w14:paraId="1870308B" w14:textId="458D623E" w:rsidR="373A260F" w:rsidRDefault="373A260F"/>
    <w:p w14:paraId="670C1766" w14:textId="710369A9" w:rsidR="2046F951" w:rsidRDefault="2046F951" w:rsidP="720131FE">
      <w:pPr>
        <w:rPr>
          <w:rFonts w:ascii="Calibri" w:eastAsia="Calibri" w:hAnsi="Calibri" w:cs="Calibri"/>
        </w:rPr>
      </w:pPr>
      <w:r w:rsidRPr="720131FE">
        <w:rPr>
          <w:rFonts w:ascii="Calibri" w:eastAsia="Calibri" w:hAnsi="Calibri" w:cs="Calibri"/>
          <w:i/>
          <w:iCs/>
          <w:color w:val="000000" w:themeColor="text1"/>
          <w:sz w:val="20"/>
          <w:szCs w:val="20"/>
        </w:rPr>
        <w:t xml:space="preserve">Adapted from </w:t>
      </w:r>
      <w:r w:rsidRPr="720131FE">
        <w:rPr>
          <w:rFonts w:ascii="Calibri" w:eastAsia="Calibri" w:hAnsi="Calibri" w:cs="Calibri"/>
          <w:color w:val="000000" w:themeColor="text1"/>
          <w:sz w:val="20"/>
          <w:szCs w:val="20"/>
        </w:rPr>
        <w:t>Association of American Colleges and Universities. 2009.</w:t>
      </w:r>
      <w:r w:rsidRPr="720131FE">
        <w:rPr>
          <w:rFonts w:ascii="Calibri" w:eastAsia="Calibri" w:hAnsi="Calibri" w:cs="Calibri"/>
          <w:i/>
          <w:iCs/>
          <w:color w:val="000000" w:themeColor="text1"/>
          <w:sz w:val="20"/>
          <w:szCs w:val="20"/>
        </w:rPr>
        <w:t> Valid Assessment of Learning in Undergraduate Education (VALUE). </w:t>
      </w:r>
      <w:r w:rsidRPr="720131FE">
        <w:rPr>
          <w:rFonts w:ascii="Calibri" w:eastAsia="Calibri" w:hAnsi="Calibri" w:cs="Calibri"/>
          <w:color w:val="000000" w:themeColor="text1"/>
          <w:sz w:val="20"/>
          <w:szCs w:val="20"/>
        </w:rPr>
        <w:t>Washington, DC: Association of American Colleges and Universities. </w:t>
      </w:r>
      <w:hyperlink r:id="rId8">
        <w:r w:rsidRPr="720131FE">
          <w:rPr>
            <w:rStyle w:val="Hyperlink"/>
            <w:rFonts w:ascii="Calibri" w:eastAsia="Calibri" w:hAnsi="Calibri" w:cs="Calibri"/>
            <w:sz w:val="20"/>
            <w:szCs w:val="20"/>
          </w:rPr>
          <w:t>https://www.aacu.org/initiatives/value</w:t>
        </w:r>
      </w:hyperlink>
      <w:r w:rsidRPr="720131FE">
        <w:rPr>
          <w:rFonts w:ascii="Calibri" w:eastAsia="Calibri" w:hAnsi="Calibri" w:cs="Calibri"/>
          <w:i/>
          <w:iCs/>
          <w:color w:val="000000" w:themeColor="text1"/>
          <w:sz w:val="20"/>
          <w:szCs w:val="20"/>
        </w:rPr>
        <w:t xml:space="preserve">. This derivative work is licensed under </w:t>
      </w:r>
      <w:hyperlink r:id="rId9">
        <w:r w:rsidRPr="720131FE">
          <w:rPr>
            <w:rStyle w:val="Hyperlink"/>
            <w:rFonts w:ascii="Calibri" w:eastAsia="Calibri" w:hAnsi="Calibri" w:cs="Calibri"/>
            <w:sz w:val="20"/>
            <w:szCs w:val="20"/>
          </w:rPr>
          <w:t>CC BY-NC-SA 4.0</w:t>
        </w:r>
      </w:hyperlink>
      <w:r w:rsidRPr="720131FE">
        <w:rPr>
          <w:rFonts w:ascii="Calibri" w:eastAsia="Calibri" w:hAnsi="Calibri" w:cs="Calibri"/>
          <w:color w:val="000000" w:themeColor="text1"/>
          <w:sz w:val="20"/>
          <w:szCs w:val="20"/>
        </w:rPr>
        <w:t>.</w:t>
      </w:r>
    </w:p>
    <w:p w14:paraId="7B683670" w14:textId="7761AEF6" w:rsidR="720131FE" w:rsidRDefault="720131FE" w:rsidP="720131FE">
      <w:pPr>
        <w:rPr>
          <w:rFonts w:ascii="Calibri" w:eastAsia="Times New Roman" w:hAnsi="Calibri" w:cs="Calibri"/>
          <w:color w:val="000000" w:themeColor="text1"/>
        </w:rPr>
      </w:pPr>
    </w:p>
    <w:p w14:paraId="7C8A3102" w14:textId="77777777" w:rsidR="00FE7580" w:rsidRPr="007F3B77" w:rsidRDefault="00FE7580">
      <w:pPr>
        <w:rPr>
          <w:rFonts w:asciiTheme="majorHAnsi" w:hAnsiTheme="majorHAnsi"/>
        </w:rPr>
      </w:pPr>
    </w:p>
    <w:sectPr w:rsidR="00FE7580" w:rsidRPr="007F3B77" w:rsidSect="007F3B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Iogti77qPQwPH" int2:id="X2cQBFk5">
      <int2:state int2:value="Rejected" int2:type="AugLoop_Text_Critique"/>
    </int2:textHash>
    <int2:textHash int2:hashCode="eL5/+E7jqjQp+w" int2:id="0E6EPvrh">
      <int2:state int2:value="Rejected" int2:type="AugLoop_Text_Critique"/>
    </int2:textHash>
    <int2:textHash int2:hashCode="Q3Sq7iR/sjfObJ" int2:id="0bBQdZ8r">
      <int2:state int2:value="Rejected" int2:type="AugLoop_Text_Critique"/>
    </int2:textHash>
    <int2:textHash int2:hashCode="+W2gKabapDIdcy" int2:id="3BtissbU">
      <int2:state int2:value="Rejected" int2:type="AugLoop_Text_Critique"/>
    </int2:textHash>
    <int2:textHash int2:hashCode="SiQOwFi0A7Qg7D" int2:id="3surJrJj">
      <int2:state int2:value="Rejected" int2:type="AugLoop_Text_Critique"/>
    </int2:textHash>
    <int2:textHash int2:hashCode="GVqJFEHFchWhJP" int2:id="5tN8ZlIY">
      <int2:state int2:value="Rejected" int2:type="AugLoop_Text_Critique"/>
    </int2:textHash>
    <int2:textHash int2:hashCode="SAlWGzQ4T8AX2k" int2:id="6YTn5R0o">
      <int2:state int2:value="Rejected" int2:type="AugLoop_Text_Critique"/>
    </int2:textHash>
    <int2:textHash int2:hashCode="fot4EXEcPJ47qE" int2:id="7FRzyDhs">
      <int2:state int2:value="Rejected" int2:type="AugLoop_Text_Critique"/>
    </int2:textHash>
    <int2:textHash int2:hashCode="a7X/VNNYq0VXgz" int2:id="7cpABxpD">
      <int2:state int2:value="Rejected" int2:type="AugLoop_Text_Critique"/>
    </int2:textHash>
    <int2:textHash int2:hashCode="z/pQoyyxOiQNcF" int2:id="8v8Fua29">
      <int2:state int2:value="Rejected" int2:type="AugLoop_Text_Critique"/>
    </int2:textHash>
    <int2:textHash int2:hashCode="9vOfv2eNTAPKcv" int2:id="AUojoUaI">
      <int2:state int2:value="Rejected" int2:type="AugLoop_Text_Critique"/>
    </int2:textHash>
    <int2:textHash int2:hashCode="UoZJY0NatBcALw" int2:id="BY5FUnVg">
      <int2:state int2:value="Rejected" int2:type="AugLoop_Text_Critique"/>
    </int2:textHash>
    <int2:textHash int2:hashCode="vcUBOFCev4M/8e" int2:id="CGe0O3Kn">
      <int2:state int2:value="Rejected" int2:type="AugLoop_Text_Critique"/>
    </int2:textHash>
    <int2:textHash int2:hashCode="6aOMBQg0Jj/OgT" int2:id="DXRuU71f">
      <int2:state int2:value="Rejected" int2:type="AugLoop_Text_Critique"/>
    </int2:textHash>
    <int2:textHash int2:hashCode="PoKasY+uHy4Czr" int2:id="EFINiULR">
      <int2:state int2:value="Rejected" int2:type="AugLoop_Text_Critique"/>
    </int2:textHash>
    <int2:textHash int2:hashCode="x5hSIZ4W+fH0eC" int2:id="Ej0CgAuc">
      <int2:state int2:value="Rejected" int2:type="AugLoop_Text_Critique"/>
    </int2:textHash>
    <int2:textHash int2:hashCode="oRDmuaNhZToELj" int2:id="HU4Zl3KG">
      <int2:state int2:value="Rejected" int2:type="AugLoop_Text_Critique"/>
    </int2:textHash>
    <int2:textHash int2:hashCode="bFUiyor4b8UGm3" int2:id="M7tjDfuJ">
      <int2:state int2:value="Rejected" int2:type="AugLoop_Text_Critique"/>
    </int2:textHash>
    <int2:textHash int2:hashCode="mZQAZZIzQVqkzK" int2:id="M90V30we">
      <int2:state int2:value="Rejected" int2:type="AugLoop_Text_Critique"/>
    </int2:textHash>
    <int2:textHash int2:hashCode="V4Da9tsLAT2/go" int2:id="MWUjewyP">
      <int2:state int2:value="Rejected" int2:type="AugLoop_Text_Critique"/>
    </int2:textHash>
    <int2:textHash int2:hashCode="sYep7Uce90ZcXX" int2:id="N1x8Dndr">
      <int2:state int2:value="Rejected" int2:type="AugLoop_Text_Critique"/>
    </int2:textHash>
    <int2:textHash int2:hashCode="rQaJVRgZmTNLDa" int2:id="SUSiA15s">
      <int2:state int2:value="Rejected" int2:type="AugLoop_Text_Critique"/>
    </int2:textHash>
    <int2:textHash int2:hashCode="2CCqX4dQ/d4zIA" int2:id="T5AptcKR">
      <int2:state int2:value="Rejected" int2:type="AugLoop_Text_Critique"/>
    </int2:textHash>
    <int2:textHash int2:hashCode="Cx6Vz9l3UZGnIk" int2:id="ULgQ5VuZ">
      <int2:state int2:value="Rejected" int2:type="AugLoop_Text_Critique"/>
    </int2:textHash>
    <int2:textHash int2:hashCode="F1g1bbIXWffFoN" int2:id="UkoouVpn">
      <int2:state int2:value="Rejected" int2:type="AugLoop_Text_Critique"/>
    </int2:textHash>
    <int2:textHash int2:hashCode="uM69UAj2JuSFqz" int2:id="Y9POfgmv">
      <int2:state int2:value="Rejected" int2:type="AugLoop_Text_Critique"/>
    </int2:textHash>
    <int2:textHash int2:hashCode="s7mLHN98SFkQ/F" int2:id="YYTs5OuW">
      <int2:state int2:value="Rejected" int2:type="AugLoop_Text_Critique"/>
    </int2:textHash>
    <int2:textHash int2:hashCode="7S6zdCYYuxDTsr" int2:id="YpV2f5fU">
      <int2:state int2:value="Rejected" int2:type="AugLoop_Text_Critique"/>
    </int2:textHash>
    <int2:textHash int2:hashCode="Z71YEOyBYlSEGZ" int2:id="YunLaEfs">
      <int2:state int2:value="Rejected" int2:type="AugLoop_Text_Critique"/>
    </int2:textHash>
    <int2:textHash int2:hashCode="DkoDJ/BHS4Kpwf" int2:id="aFCF6Dcu">
      <int2:state int2:value="Rejected" int2:type="AugLoop_Text_Critique"/>
    </int2:textHash>
    <int2:textHash int2:hashCode="lWM6Wm0ivZLbK3" int2:id="ax3244R0">
      <int2:state int2:value="Rejected" int2:type="AugLoop_Text_Critique"/>
    </int2:textHash>
    <int2:textHash int2:hashCode="3yEczdlKY+C8ue" int2:id="dNKBalm5">
      <int2:state int2:value="Rejected" int2:type="AugLoop_Text_Critique"/>
    </int2:textHash>
    <int2:textHash int2:hashCode="BTpRudDNOPOIv5" int2:id="dsDOpOED">
      <int2:state int2:value="Rejected" int2:type="AugLoop_Text_Critique"/>
    </int2:textHash>
    <int2:textHash int2:hashCode="YcmysX23eieEG7" int2:id="f3Cu6lsf">
      <int2:state int2:value="Rejected" int2:type="AugLoop_Text_Critique"/>
    </int2:textHash>
    <int2:textHash int2:hashCode="tH82PitDDAZH8U" int2:id="gSVIZFpC">
      <int2:state int2:value="Rejected" int2:type="AugLoop_Text_Critique"/>
    </int2:textHash>
    <int2:textHash int2:hashCode="+9R5gWXq16SFMV" int2:id="kJGsMIiK">
      <int2:state int2:value="Rejected" int2:type="AugLoop_Text_Critique"/>
    </int2:textHash>
    <int2:textHash int2:hashCode="3jGvWNrQEQ2VL6" int2:id="kx5zqBlk">
      <int2:state int2:value="Rejected" int2:type="AugLoop_Text_Critique"/>
    </int2:textHash>
    <int2:textHash int2:hashCode="RQIil0LdpTRdNa" int2:id="mAue1pn8">
      <int2:state int2:value="Rejected" int2:type="AugLoop_Text_Critique"/>
    </int2:textHash>
    <int2:textHash int2:hashCode="8NUhpdw3STkByG" int2:id="mKKZLd8b">
      <int2:state int2:value="Rejected" int2:type="AugLoop_Text_Critique"/>
    </int2:textHash>
    <int2:textHash int2:hashCode="MPCI6mZzh3wuLB" int2:id="mcEKEknj">
      <int2:state int2:value="Rejected" int2:type="AugLoop_Text_Critique"/>
    </int2:textHash>
    <int2:textHash int2:hashCode="8RoQfzgyhgTpMg" int2:id="o2w41CW0">
      <int2:state int2:value="Rejected" int2:type="AugLoop_Text_Critique"/>
    </int2:textHash>
    <int2:textHash int2:hashCode="r2bNWePkU63yOF" int2:id="oxtLaKkQ">
      <int2:state int2:value="Rejected" int2:type="AugLoop_Text_Critique"/>
    </int2:textHash>
    <int2:textHash int2:hashCode="EA7ERi3sNPaCT3" int2:id="pGlbqYTv">
      <int2:state int2:value="Rejected" int2:type="AugLoop_Text_Critique"/>
    </int2:textHash>
    <int2:textHash int2:hashCode="HbCJqfhOFOlfEd" int2:id="rOqbVI1g">
      <int2:state int2:value="Rejected" int2:type="AugLoop_Text_Critique"/>
    </int2:textHash>
    <int2:textHash int2:hashCode="NOtMTvAFIH6Lj5" int2:id="tkhwZENy">
      <int2:state int2:value="Rejected" int2:type="AugLoop_Text_Critique"/>
    </int2:textHash>
    <int2:textHash int2:hashCode="OFGNtJhiesolDd" int2:id="uKmot409">
      <int2:state int2:value="Rejected" int2:type="AugLoop_Text_Critique"/>
    </int2:textHash>
    <int2:textHash int2:hashCode="rxDvIN2QYLvurQ" int2:id="vvfK4DL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9E8"/>
    <w:multiLevelType w:val="hybridMultilevel"/>
    <w:tmpl w:val="F79A62AC"/>
    <w:lvl w:ilvl="0" w:tplc="FFFFFFFF">
      <w:start w:val="2"/>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CA9668CC" w:tentative="1">
      <w:start w:val="1"/>
      <w:numFmt w:val="decimal"/>
      <w:lvlText w:val="%3."/>
      <w:lvlJc w:val="left"/>
      <w:pPr>
        <w:tabs>
          <w:tab w:val="num" w:pos="2160"/>
        </w:tabs>
        <w:ind w:left="2160" w:hanging="360"/>
      </w:pPr>
    </w:lvl>
    <w:lvl w:ilvl="3" w:tplc="C3A8BC68" w:tentative="1">
      <w:start w:val="1"/>
      <w:numFmt w:val="decimal"/>
      <w:lvlText w:val="%4."/>
      <w:lvlJc w:val="left"/>
      <w:pPr>
        <w:tabs>
          <w:tab w:val="num" w:pos="2880"/>
        </w:tabs>
        <w:ind w:left="2880" w:hanging="360"/>
      </w:pPr>
    </w:lvl>
    <w:lvl w:ilvl="4" w:tplc="64D6C4DE" w:tentative="1">
      <w:start w:val="1"/>
      <w:numFmt w:val="decimal"/>
      <w:lvlText w:val="%5."/>
      <w:lvlJc w:val="left"/>
      <w:pPr>
        <w:tabs>
          <w:tab w:val="num" w:pos="3600"/>
        </w:tabs>
        <w:ind w:left="3600" w:hanging="360"/>
      </w:pPr>
    </w:lvl>
    <w:lvl w:ilvl="5" w:tplc="1916B558" w:tentative="1">
      <w:start w:val="1"/>
      <w:numFmt w:val="decimal"/>
      <w:lvlText w:val="%6."/>
      <w:lvlJc w:val="left"/>
      <w:pPr>
        <w:tabs>
          <w:tab w:val="num" w:pos="4320"/>
        </w:tabs>
        <w:ind w:left="4320" w:hanging="360"/>
      </w:pPr>
    </w:lvl>
    <w:lvl w:ilvl="6" w:tplc="6CE2A59E" w:tentative="1">
      <w:start w:val="1"/>
      <w:numFmt w:val="decimal"/>
      <w:lvlText w:val="%7."/>
      <w:lvlJc w:val="left"/>
      <w:pPr>
        <w:tabs>
          <w:tab w:val="num" w:pos="5040"/>
        </w:tabs>
        <w:ind w:left="5040" w:hanging="360"/>
      </w:pPr>
    </w:lvl>
    <w:lvl w:ilvl="7" w:tplc="4386D636" w:tentative="1">
      <w:start w:val="1"/>
      <w:numFmt w:val="decimal"/>
      <w:lvlText w:val="%8."/>
      <w:lvlJc w:val="left"/>
      <w:pPr>
        <w:tabs>
          <w:tab w:val="num" w:pos="5760"/>
        </w:tabs>
        <w:ind w:left="5760" w:hanging="360"/>
      </w:pPr>
    </w:lvl>
    <w:lvl w:ilvl="8" w:tplc="7084ECA2" w:tentative="1">
      <w:start w:val="1"/>
      <w:numFmt w:val="decimal"/>
      <w:lvlText w:val="%9."/>
      <w:lvlJc w:val="left"/>
      <w:pPr>
        <w:tabs>
          <w:tab w:val="num" w:pos="6480"/>
        </w:tabs>
        <w:ind w:left="6480" w:hanging="360"/>
      </w:pPr>
    </w:lvl>
  </w:abstractNum>
  <w:abstractNum w:abstractNumId="1" w15:restartNumberingAfterBreak="0">
    <w:nsid w:val="6C0E2A9D"/>
    <w:multiLevelType w:val="hybridMultilevel"/>
    <w:tmpl w:val="575A7550"/>
    <w:lvl w:ilvl="0" w:tplc="E4622400">
      <w:start w:val="3"/>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lvl>
    <w:lvl w:ilvl="4" w:tplc="01A43D4E" w:tentative="1">
      <w:start w:val="1"/>
      <w:numFmt w:val="decimal"/>
      <w:lvlText w:val="%5."/>
      <w:lvlJc w:val="left"/>
      <w:pPr>
        <w:tabs>
          <w:tab w:val="num" w:pos="3600"/>
        </w:tabs>
        <w:ind w:left="3600" w:hanging="360"/>
      </w:pPr>
    </w:lvl>
    <w:lvl w:ilvl="5" w:tplc="687A6CF6" w:tentative="1">
      <w:start w:val="1"/>
      <w:numFmt w:val="decimal"/>
      <w:lvlText w:val="%6."/>
      <w:lvlJc w:val="left"/>
      <w:pPr>
        <w:tabs>
          <w:tab w:val="num" w:pos="4320"/>
        </w:tabs>
        <w:ind w:left="4320" w:hanging="360"/>
      </w:pPr>
    </w:lvl>
    <w:lvl w:ilvl="6" w:tplc="A58EAA70" w:tentative="1">
      <w:start w:val="1"/>
      <w:numFmt w:val="decimal"/>
      <w:lvlText w:val="%7."/>
      <w:lvlJc w:val="left"/>
      <w:pPr>
        <w:tabs>
          <w:tab w:val="num" w:pos="5040"/>
        </w:tabs>
        <w:ind w:left="5040" w:hanging="360"/>
      </w:pPr>
    </w:lvl>
    <w:lvl w:ilvl="7" w:tplc="01268840" w:tentative="1">
      <w:start w:val="1"/>
      <w:numFmt w:val="decimal"/>
      <w:lvlText w:val="%8."/>
      <w:lvlJc w:val="left"/>
      <w:pPr>
        <w:tabs>
          <w:tab w:val="num" w:pos="5760"/>
        </w:tabs>
        <w:ind w:left="5760" w:hanging="360"/>
      </w:pPr>
    </w:lvl>
    <w:lvl w:ilvl="8" w:tplc="63427A98" w:tentative="1">
      <w:start w:val="1"/>
      <w:numFmt w:val="decimal"/>
      <w:lvlText w:val="%9."/>
      <w:lvlJc w:val="left"/>
      <w:pPr>
        <w:tabs>
          <w:tab w:val="num" w:pos="6480"/>
        </w:tabs>
        <w:ind w:left="6480" w:hanging="360"/>
      </w:pPr>
    </w:lvl>
  </w:abstractNum>
  <w:abstractNum w:abstractNumId="2" w15:restartNumberingAfterBreak="0">
    <w:nsid w:val="728D34C1"/>
    <w:multiLevelType w:val="hybridMultilevel"/>
    <w:tmpl w:val="365AA166"/>
    <w:lvl w:ilvl="0" w:tplc="6CE85B6A">
      <w:start w:val="1"/>
      <w:numFmt w:val="bullet"/>
      <w:lvlText w:val=""/>
      <w:lvlJc w:val="left"/>
      <w:pPr>
        <w:ind w:left="720" w:hanging="360"/>
      </w:pPr>
      <w:rPr>
        <w:rFonts w:ascii="Symbol" w:hAnsi="Symbol" w:hint="default"/>
      </w:rPr>
    </w:lvl>
    <w:lvl w:ilvl="1" w:tplc="8E6EAE3E">
      <w:start w:val="1"/>
      <w:numFmt w:val="bullet"/>
      <w:lvlText w:val="o"/>
      <w:lvlJc w:val="left"/>
      <w:pPr>
        <w:ind w:left="1440" w:hanging="360"/>
      </w:pPr>
      <w:rPr>
        <w:rFonts w:ascii="Courier New" w:hAnsi="Courier New" w:hint="default"/>
      </w:rPr>
    </w:lvl>
    <w:lvl w:ilvl="2" w:tplc="1F5459A0">
      <w:start w:val="1"/>
      <w:numFmt w:val="bullet"/>
      <w:lvlText w:val=""/>
      <w:lvlJc w:val="left"/>
      <w:pPr>
        <w:ind w:left="2160" w:hanging="360"/>
      </w:pPr>
      <w:rPr>
        <w:rFonts w:ascii="Wingdings" w:hAnsi="Wingdings" w:hint="default"/>
      </w:rPr>
    </w:lvl>
    <w:lvl w:ilvl="3" w:tplc="C158022C">
      <w:start w:val="1"/>
      <w:numFmt w:val="bullet"/>
      <w:lvlText w:val=""/>
      <w:lvlJc w:val="left"/>
      <w:pPr>
        <w:ind w:left="2880" w:hanging="360"/>
      </w:pPr>
      <w:rPr>
        <w:rFonts w:ascii="Symbol" w:hAnsi="Symbol" w:hint="default"/>
      </w:rPr>
    </w:lvl>
    <w:lvl w:ilvl="4" w:tplc="B5B43324">
      <w:start w:val="1"/>
      <w:numFmt w:val="bullet"/>
      <w:lvlText w:val="o"/>
      <w:lvlJc w:val="left"/>
      <w:pPr>
        <w:ind w:left="3600" w:hanging="360"/>
      </w:pPr>
      <w:rPr>
        <w:rFonts w:ascii="Courier New" w:hAnsi="Courier New" w:hint="default"/>
      </w:rPr>
    </w:lvl>
    <w:lvl w:ilvl="5" w:tplc="7A8AA5C4">
      <w:start w:val="1"/>
      <w:numFmt w:val="bullet"/>
      <w:lvlText w:val=""/>
      <w:lvlJc w:val="left"/>
      <w:pPr>
        <w:ind w:left="4320" w:hanging="360"/>
      </w:pPr>
      <w:rPr>
        <w:rFonts w:ascii="Wingdings" w:hAnsi="Wingdings" w:hint="default"/>
      </w:rPr>
    </w:lvl>
    <w:lvl w:ilvl="6" w:tplc="C7440F32">
      <w:start w:val="1"/>
      <w:numFmt w:val="bullet"/>
      <w:lvlText w:val=""/>
      <w:lvlJc w:val="left"/>
      <w:pPr>
        <w:ind w:left="5040" w:hanging="360"/>
      </w:pPr>
      <w:rPr>
        <w:rFonts w:ascii="Symbol" w:hAnsi="Symbol" w:hint="default"/>
      </w:rPr>
    </w:lvl>
    <w:lvl w:ilvl="7" w:tplc="42F4EC3C">
      <w:start w:val="1"/>
      <w:numFmt w:val="bullet"/>
      <w:lvlText w:val="o"/>
      <w:lvlJc w:val="left"/>
      <w:pPr>
        <w:ind w:left="5760" w:hanging="360"/>
      </w:pPr>
      <w:rPr>
        <w:rFonts w:ascii="Courier New" w:hAnsi="Courier New" w:hint="default"/>
      </w:rPr>
    </w:lvl>
    <w:lvl w:ilvl="8" w:tplc="395045CA">
      <w:start w:val="1"/>
      <w:numFmt w:val="bullet"/>
      <w:lvlText w:val=""/>
      <w:lvlJc w:val="left"/>
      <w:pPr>
        <w:ind w:left="6480" w:hanging="360"/>
      </w:pPr>
      <w:rPr>
        <w:rFonts w:ascii="Wingdings" w:hAnsi="Wingdings" w:hint="default"/>
      </w:rPr>
    </w:lvl>
  </w:abstractNum>
  <w:abstractNum w:abstractNumId="3" w15:restartNumberingAfterBreak="0">
    <w:nsid w:val="7579B8DD"/>
    <w:multiLevelType w:val="hybridMultilevel"/>
    <w:tmpl w:val="474CA900"/>
    <w:lvl w:ilvl="0" w:tplc="10D28B04">
      <w:start w:val="1"/>
      <w:numFmt w:val="bullet"/>
      <w:lvlText w:val=""/>
      <w:lvlJc w:val="left"/>
      <w:pPr>
        <w:ind w:left="720" w:hanging="360"/>
      </w:pPr>
      <w:rPr>
        <w:rFonts w:ascii="Symbol" w:hAnsi="Symbol" w:hint="default"/>
      </w:rPr>
    </w:lvl>
    <w:lvl w:ilvl="1" w:tplc="B0DA233E">
      <w:start w:val="1"/>
      <w:numFmt w:val="bullet"/>
      <w:lvlText w:val="o"/>
      <w:lvlJc w:val="left"/>
      <w:pPr>
        <w:ind w:left="1440" w:hanging="360"/>
      </w:pPr>
      <w:rPr>
        <w:rFonts w:ascii="Courier New" w:hAnsi="Courier New" w:hint="default"/>
      </w:rPr>
    </w:lvl>
    <w:lvl w:ilvl="2" w:tplc="4E5C8FF0">
      <w:start w:val="1"/>
      <w:numFmt w:val="bullet"/>
      <w:lvlText w:val=""/>
      <w:lvlJc w:val="left"/>
      <w:pPr>
        <w:ind w:left="2160" w:hanging="360"/>
      </w:pPr>
      <w:rPr>
        <w:rFonts w:ascii="Wingdings" w:hAnsi="Wingdings" w:hint="default"/>
      </w:rPr>
    </w:lvl>
    <w:lvl w:ilvl="3" w:tplc="8BDE5D8A">
      <w:start w:val="1"/>
      <w:numFmt w:val="bullet"/>
      <w:lvlText w:val=""/>
      <w:lvlJc w:val="left"/>
      <w:pPr>
        <w:ind w:left="2880" w:hanging="360"/>
      </w:pPr>
      <w:rPr>
        <w:rFonts w:ascii="Symbol" w:hAnsi="Symbol" w:hint="default"/>
      </w:rPr>
    </w:lvl>
    <w:lvl w:ilvl="4" w:tplc="F33CC986">
      <w:start w:val="1"/>
      <w:numFmt w:val="bullet"/>
      <w:lvlText w:val="o"/>
      <w:lvlJc w:val="left"/>
      <w:pPr>
        <w:ind w:left="3600" w:hanging="360"/>
      </w:pPr>
      <w:rPr>
        <w:rFonts w:ascii="Courier New" w:hAnsi="Courier New" w:hint="default"/>
      </w:rPr>
    </w:lvl>
    <w:lvl w:ilvl="5" w:tplc="AA0047FE">
      <w:start w:val="1"/>
      <w:numFmt w:val="bullet"/>
      <w:lvlText w:val=""/>
      <w:lvlJc w:val="left"/>
      <w:pPr>
        <w:ind w:left="4320" w:hanging="360"/>
      </w:pPr>
      <w:rPr>
        <w:rFonts w:ascii="Wingdings" w:hAnsi="Wingdings" w:hint="default"/>
      </w:rPr>
    </w:lvl>
    <w:lvl w:ilvl="6" w:tplc="5FC2EDD2">
      <w:start w:val="1"/>
      <w:numFmt w:val="bullet"/>
      <w:lvlText w:val=""/>
      <w:lvlJc w:val="left"/>
      <w:pPr>
        <w:ind w:left="5040" w:hanging="360"/>
      </w:pPr>
      <w:rPr>
        <w:rFonts w:ascii="Symbol" w:hAnsi="Symbol" w:hint="default"/>
      </w:rPr>
    </w:lvl>
    <w:lvl w:ilvl="7" w:tplc="48625E26">
      <w:start w:val="1"/>
      <w:numFmt w:val="bullet"/>
      <w:lvlText w:val="o"/>
      <w:lvlJc w:val="left"/>
      <w:pPr>
        <w:ind w:left="5760" w:hanging="360"/>
      </w:pPr>
      <w:rPr>
        <w:rFonts w:ascii="Courier New" w:hAnsi="Courier New" w:hint="default"/>
      </w:rPr>
    </w:lvl>
    <w:lvl w:ilvl="8" w:tplc="2C32CBB4">
      <w:start w:val="1"/>
      <w:numFmt w:val="bullet"/>
      <w:lvlText w:val=""/>
      <w:lvlJc w:val="left"/>
      <w:pPr>
        <w:ind w:left="6480" w:hanging="360"/>
      </w:pPr>
      <w:rPr>
        <w:rFonts w:ascii="Wingdings" w:hAnsi="Wingdings" w:hint="default"/>
      </w:rPr>
    </w:lvl>
  </w:abstractNum>
  <w:abstractNum w:abstractNumId="4" w15:restartNumberingAfterBreak="0">
    <w:nsid w:val="7F6467AA"/>
    <w:multiLevelType w:val="hybridMultilevel"/>
    <w:tmpl w:val="ABF2E30A"/>
    <w:lvl w:ilvl="0" w:tplc="78ACE3DC">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o"/>
      <w:lvlJc w:val="left"/>
      <w:pPr>
        <w:tabs>
          <w:tab w:val="num" w:pos="2160"/>
        </w:tabs>
        <w:ind w:left="2160" w:hanging="360"/>
      </w:pPr>
    </w:lvl>
    <w:lvl w:ilvl="3" w:tplc="8A6267DE" w:tentative="1">
      <w:start w:val="1"/>
      <w:numFmt w:val="decimal"/>
      <w:lvlText w:val="%4."/>
      <w:lvlJc w:val="left"/>
      <w:pPr>
        <w:tabs>
          <w:tab w:val="num" w:pos="2880"/>
        </w:tabs>
        <w:ind w:left="2880" w:hanging="360"/>
      </w:pPr>
    </w:lvl>
    <w:lvl w:ilvl="4" w:tplc="4F560C80" w:tentative="1">
      <w:start w:val="1"/>
      <w:numFmt w:val="decimal"/>
      <w:lvlText w:val="%5."/>
      <w:lvlJc w:val="left"/>
      <w:pPr>
        <w:tabs>
          <w:tab w:val="num" w:pos="3600"/>
        </w:tabs>
        <w:ind w:left="3600" w:hanging="360"/>
      </w:pPr>
    </w:lvl>
    <w:lvl w:ilvl="5" w:tplc="DAE667A6" w:tentative="1">
      <w:start w:val="1"/>
      <w:numFmt w:val="decimal"/>
      <w:lvlText w:val="%6."/>
      <w:lvlJc w:val="left"/>
      <w:pPr>
        <w:tabs>
          <w:tab w:val="num" w:pos="4320"/>
        </w:tabs>
        <w:ind w:left="4320" w:hanging="360"/>
      </w:pPr>
    </w:lvl>
    <w:lvl w:ilvl="6" w:tplc="AFB09FA8" w:tentative="1">
      <w:start w:val="1"/>
      <w:numFmt w:val="decimal"/>
      <w:lvlText w:val="%7."/>
      <w:lvlJc w:val="left"/>
      <w:pPr>
        <w:tabs>
          <w:tab w:val="num" w:pos="5040"/>
        </w:tabs>
        <w:ind w:left="5040" w:hanging="360"/>
      </w:pPr>
    </w:lvl>
    <w:lvl w:ilvl="7" w:tplc="57DC08E0" w:tentative="1">
      <w:start w:val="1"/>
      <w:numFmt w:val="decimal"/>
      <w:lvlText w:val="%8."/>
      <w:lvlJc w:val="left"/>
      <w:pPr>
        <w:tabs>
          <w:tab w:val="num" w:pos="5760"/>
        </w:tabs>
        <w:ind w:left="5760" w:hanging="360"/>
      </w:pPr>
    </w:lvl>
    <w:lvl w:ilvl="8" w:tplc="D33E7DD0"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77"/>
    <w:rsid w:val="00007647"/>
    <w:rsid w:val="00067F90"/>
    <w:rsid w:val="00076E43"/>
    <w:rsid w:val="00086CB8"/>
    <w:rsid w:val="000971C0"/>
    <w:rsid w:val="000A2BA0"/>
    <w:rsid w:val="000B6F86"/>
    <w:rsid w:val="000F52E0"/>
    <w:rsid w:val="00103043"/>
    <w:rsid w:val="00143EE0"/>
    <w:rsid w:val="001522FE"/>
    <w:rsid w:val="00161B11"/>
    <w:rsid w:val="00167444"/>
    <w:rsid w:val="0019114B"/>
    <w:rsid w:val="001A14D6"/>
    <w:rsid w:val="001C6FF8"/>
    <w:rsid w:val="001F67CA"/>
    <w:rsid w:val="002444C4"/>
    <w:rsid w:val="00245A93"/>
    <w:rsid w:val="002B2CA3"/>
    <w:rsid w:val="002C55A0"/>
    <w:rsid w:val="00357779"/>
    <w:rsid w:val="003F3390"/>
    <w:rsid w:val="00431C30"/>
    <w:rsid w:val="00475C85"/>
    <w:rsid w:val="00481ACE"/>
    <w:rsid w:val="004C288F"/>
    <w:rsid w:val="004C5CEB"/>
    <w:rsid w:val="00515A78"/>
    <w:rsid w:val="00524D78"/>
    <w:rsid w:val="00527381"/>
    <w:rsid w:val="005462FF"/>
    <w:rsid w:val="00560B9D"/>
    <w:rsid w:val="00590747"/>
    <w:rsid w:val="005A3FF3"/>
    <w:rsid w:val="006041DC"/>
    <w:rsid w:val="006355DE"/>
    <w:rsid w:val="006475CA"/>
    <w:rsid w:val="007026E3"/>
    <w:rsid w:val="0073252E"/>
    <w:rsid w:val="0074447D"/>
    <w:rsid w:val="0077387B"/>
    <w:rsid w:val="007C7992"/>
    <w:rsid w:val="007E2EB3"/>
    <w:rsid w:val="007F1BC5"/>
    <w:rsid w:val="007F3B77"/>
    <w:rsid w:val="008442E0"/>
    <w:rsid w:val="00846DD6"/>
    <w:rsid w:val="008565A1"/>
    <w:rsid w:val="0085664E"/>
    <w:rsid w:val="00862B1E"/>
    <w:rsid w:val="00882D3F"/>
    <w:rsid w:val="008C2685"/>
    <w:rsid w:val="00944C39"/>
    <w:rsid w:val="0095780F"/>
    <w:rsid w:val="009708BF"/>
    <w:rsid w:val="009D7C37"/>
    <w:rsid w:val="009F33FE"/>
    <w:rsid w:val="00A62C58"/>
    <w:rsid w:val="00A9007B"/>
    <w:rsid w:val="00A9069E"/>
    <w:rsid w:val="00AE02DD"/>
    <w:rsid w:val="00AF75E7"/>
    <w:rsid w:val="00B009BD"/>
    <w:rsid w:val="00B05664"/>
    <w:rsid w:val="00B0582A"/>
    <w:rsid w:val="00B0714A"/>
    <w:rsid w:val="00B42933"/>
    <w:rsid w:val="00B725A6"/>
    <w:rsid w:val="00B76E61"/>
    <w:rsid w:val="00B9703A"/>
    <w:rsid w:val="00BC2327"/>
    <w:rsid w:val="00C2394E"/>
    <w:rsid w:val="00C33DF4"/>
    <w:rsid w:val="00C34B42"/>
    <w:rsid w:val="00C5478F"/>
    <w:rsid w:val="00C56377"/>
    <w:rsid w:val="00C73BB6"/>
    <w:rsid w:val="00CD6453"/>
    <w:rsid w:val="00D0526A"/>
    <w:rsid w:val="00D0688C"/>
    <w:rsid w:val="00D700E9"/>
    <w:rsid w:val="00D70AF8"/>
    <w:rsid w:val="00DA0965"/>
    <w:rsid w:val="00DC36DE"/>
    <w:rsid w:val="00DC3DFE"/>
    <w:rsid w:val="00DD5550"/>
    <w:rsid w:val="00DE7F8C"/>
    <w:rsid w:val="00E471E5"/>
    <w:rsid w:val="00E52827"/>
    <w:rsid w:val="00E72512"/>
    <w:rsid w:val="00E94ADC"/>
    <w:rsid w:val="00F24E32"/>
    <w:rsid w:val="00F4004F"/>
    <w:rsid w:val="00F666EB"/>
    <w:rsid w:val="00FB689E"/>
    <w:rsid w:val="00FE7580"/>
    <w:rsid w:val="00FF1BA1"/>
    <w:rsid w:val="017FCF82"/>
    <w:rsid w:val="02AD2302"/>
    <w:rsid w:val="02D1FB98"/>
    <w:rsid w:val="02E6DF78"/>
    <w:rsid w:val="03C065E1"/>
    <w:rsid w:val="04C47528"/>
    <w:rsid w:val="06FBCF62"/>
    <w:rsid w:val="074B668B"/>
    <w:rsid w:val="07D7BD87"/>
    <w:rsid w:val="09736CD8"/>
    <w:rsid w:val="099FD036"/>
    <w:rsid w:val="09D3484E"/>
    <w:rsid w:val="0A490F40"/>
    <w:rsid w:val="0BD1A88D"/>
    <w:rsid w:val="0CBE41FA"/>
    <w:rsid w:val="0EABA7FC"/>
    <w:rsid w:val="0EDEE4F2"/>
    <w:rsid w:val="10D81C3A"/>
    <w:rsid w:val="11320D9C"/>
    <w:rsid w:val="11800611"/>
    <w:rsid w:val="12932D4B"/>
    <w:rsid w:val="12F8C57C"/>
    <w:rsid w:val="1316285E"/>
    <w:rsid w:val="145AD445"/>
    <w:rsid w:val="16B8CF9D"/>
    <w:rsid w:val="170224BF"/>
    <w:rsid w:val="1766A4D7"/>
    <w:rsid w:val="179D8BF9"/>
    <w:rsid w:val="18549FFE"/>
    <w:rsid w:val="18AFB998"/>
    <w:rsid w:val="18DFCF66"/>
    <w:rsid w:val="191F0A40"/>
    <w:rsid w:val="197033EC"/>
    <w:rsid w:val="1A2EFF6D"/>
    <w:rsid w:val="1AD80AF2"/>
    <w:rsid w:val="1B63E1D2"/>
    <w:rsid w:val="1BE1DB0E"/>
    <w:rsid w:val="1D69672C"/>
    <w:rsid w:val="1D7DAB6F"/>
    <w:rsid w:val="1E847F3C"/>
    <w:rsid w:val="1EBC92C7"/>
    <w:rsid w:val="1ECBCF08"/>
    <w:rsid w:val="2046F951"/>
    <w:rsid w:val="20E04FD2"/>
    <w:rsid w:val="20F6C1D9"/>
    <w:rsid w:val="22511C92"/>
    <w:rsid w:val="226D894F"/>
    <w:rsid w:val="22BBDD2D"/>
    <w:rsid w:val="2487B903"/>
    <w:rsid w:val="2660CFCD"/>
    <w:rsid w:val="2673D44B"/>
    <w:rsid w:val="2872B14E"/>
    <w:rsid w:val="28E876FF"/>
    <w:rsid w:val="29776AE9"/>
    <w:rsid w:val="2A0E81AF"/>
    <w:rsid w:val="2A449F58"/>
    <w:rsid w:val="2A92FDBC"/>
    <w:rsid w:val="2B16C3D9"/>
    <w:rsid w:val="2B24CCEA"/>
    <w:rsid w:val="2BEE57ED"/>
    <w:rsid w:val="2E48C25B"/>
    <w:rsid w:val="2E5363AA"/>
    <w:rsid w:val="2E591F6C"/>
    <w:rsid w:val="2FF5F21C"/>
    <w:rsid w:val="308EB874"/>
    <w:rsid w:val="31DFC73C"/>
    <w:rsid w:val="324C88D7"/>
    <w:rsid w:val="3340BAB2"/>
    <w:rsid w:val="34CBE6A9"/>
    <w:rsid w:val="35472797"/>
    <w:rsid w:val="35FBDC12"/>
    <w:rsid w:val="366CE957"/>
    <w:rsid w:val="36A2E7E9"/>
    <w:rsid w:val="36A7455E"/>
    <w:rsid w:val="36C0C916"/>
    <w:rsid w:val="373A260F"/>
    <w:rsid w:val="3797AC73"/>
    <w:rsid w:val="3884C8A9"/>
    <w:rsid w:val="3A7F37F5"/>
    <w:rsid w:val="3B92CB41"/>
    <w:rsid w:val="3C9B1070"/>
    <w:rsid w:val="3D397D85"/>
    <w:rsid w:val="3ED54DE6"/>
    <w:rsid w:val="3F52A918"/>
    <w:rsid w:val="3FB988D5"/>
    <w:rsid w:val="3FC29FC1"/>
    <w:rsid w:val="3FD2B132"/>
    <w:rsid w:val="40711E47"/>
    <w:rsid w:val="408A46A4"/>
    <w:rsid w:val="417AA284"/>
    <w:rsid w:val="4188D1DF"/>
    <w:rsid w:val="4245E444"/>
    <w:rsid w:val="42ED95B7"/>
    <w:rsid w:val="434E57D1"/>
    <w:rsid w:val="4485EA50"/>
    <w:rsid w:val="448CF9F8"/>
    <w:rsid w:val="44AAC876"/>
    <w:rsid w:val="44FBBCA3"/>
    <w:rsid w:val="44FC19E1"/>
    <w:rsid w:val="4554DC8F"/>
    <w:rsid w:val="469CF657"/>
    <w:rsid w:val="471EEA8B"/>
    <w:rsid w:val="481A29C0"/>
    <w:rsid w:val="48202651"/>
    <w:rsid w:val="48335D65"/>
    <w:rsid w:val="487495AE"/>
    <w:rsid w:val="488A746F"/>
    <w:rsid w:val="49606B1B"/>
    <w:rsid w:val="49BBF6B2"/>
    <w:rsid w:val="4AE00D16"/>
    <w:rsid w:val="4B404159"/>
    <w:rsid w:val="4C7F5A99"/>
    <w:rsid w:val="4C9CB1FE"/>
    <w:rsid w:val="4CBE2636"/>
    <w:rsid w:val="4CDC11BA"/>
    <w:rsid w:val="4D63A945"/>
    <w:rsid w:val="4D64D018"/>
    <w:rsid w:val="4DC7A4BA"/>
    <w:rsid w:val="4DDB24C0"/>
    <w:rsid w:val="4E38825F"/>
    <w:rsid w:val="4FC5AD40"/>
    <w:rsid w:val="4FD09BC9"/>
    <w:rsid w:val="4FE0FC8F"/>
    <w:rsid w:val="4FE4B8B6"/>
    <w:rsid w:val="511EFB29"/>
    <w:rsid w:val="5127B1A5"/>
    <w:rsid w:val="52D31E4A"/>
    <w:rsid w:val="52FA163E"/>
    <w:rsid w:val="53FB1054"/>
    <w:rsid w:val="5433EEBE"/>
    <w:rsid w:val="5469D2FF"/>
    <w:rsid w:val="547FF32C"/>
    <w:rsid w:val="55C0770C"/>
    <w:rsid w:val="564C5D28"/>
    <w:rsid w:val="56B2A8FC"/>
    <w:rsid w:val="5714C35C"/>
    <w:rsid w:val="576E567D"/>
    <w:rsid w:val="584FC5D6"/>
    <w:rsid w:val="588D492E"/>
    <w:rsid w:val="5AD91483"/>
    <w:rsid w:val="5B7E5E1C"/>
    <w:rsid w:val="5CA48F4E"/>
    <w:rsid w:val="5CEC7A29"/>
    <w:rsid w:val="5D0B141A"/>
    <w:rsid w:val="5D21EA80"/>
    <w:rsid w:val="5E405FAF"/>
    <w:rsid w:val="5F5AA2FD"/>
    <w:rsid w:val="5F6B21C9"/>
    <w:rsid w:val="613F73BE"/>
    <w:rsid w:val="62B653D4"/>
    <w:rsid w:val="64101BFF"/>
    <w:rsid w:val="6573A41D"/>
    <w:rsid w:val="670F747E"/>
    <w:rsid w:val="679E6F2E"/>
    <w:rsid w:val="67BADBEB"/>
    <w:rsid w:val="67CEEF19"/>
    <w:rsid w:val="68018FA0"/>
    <w:rsid w:val="69889AA6"/>
    <w:rsid w:val="698AFFDC"/>
    <w:rsid w:val="6A26401E"/>
    <w:rsid w:val="6A6BF366"/>
    <w:rsid w:val="6BE2E5A1"/>
    <w:rsid w:val="6C8BC093"/>
    <w:rsid w:val="6E9AD74D"/>
    <w:rsid w:val="6FFA4160"/>
    <w:rsid w:val="71E59FE3"/>
    <w:rsid w:val="720131FE"/>
    <w:rsid w:val="727AB39C"/>
    <w:rsid w:val="727ACAEE"/>
    <w:rsid w:val="72E61A03"/>
    <w:rsid w:val="743FC634"/>
    <w:rsid w:val="7471A8A8"/>
    <w:rsid w:val="74CDB283"/>
    <w:rsid w:val="7590740F"/>
    <w:rsid w:val="75C5551F"/>
    <w:rsid w:val="766982E4"/>
    <w:rsid w:val="772D85CE"/>
    <w:rsid w:val="77C16328"/>
    <w:rsid w:val="78055345"/>
    <w:rsid w:val="78C9562F"/>
    <w:rsid w:val="78EE3455"/>
    <w:rsid w:val="795F53E5"/>
    <w:rsid w:val="79F1E26E"/>
    <w:rsid w:val="7BCC58D1"/>
    <w:rsid w:val="7C2BEB83"/>
    <w:rsid w:val="7DB8A181"/>
    <w:rsid w:val="7E0BBBD3"/>
    <w:rsid w:val="7E5DAE5B"/>
    <w:rsid w:val="7ED8C79E"/>
    <w:rsid w:val="7F3897B3"/>
    <w:rsid w:val="7FBEB338"/>
    <w:rsid w:val="7FF7E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DD56"/>
  <w15:chartTrackingRefBased/>
  <w15:docId w15:val="{1DEAAF50-F905-402E-95AF-C5CEA451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E5"/>
  </w:style>
  <w:style w:type="paragraph" w:styleId="Heading1">
    <w:name w:val="heading 1"/>
    <w:basedOn w:val="Normal"/>
    <w:next w:val="Normal"/>
    <w:link w:val="Heading1Char"/>
    <w:uiPriority w:val="9"/>
    <w:qFormat/>
    <w:rsid w:val="00E471E5"/>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E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471E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471E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471E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471E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471E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471E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471E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E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471E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471E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471E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471E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471E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471E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471E5"/>
    <w:rPr>
      <w:b/>
      <w:bCs/>
      <w:i/>
      <w:iCs/>
    </w:rPr>
  </w:style>
  <w:style w:type="paragraph" w:styleId="Title">
    <w:name w:val="Title"/>
    <w:basedOn w:val="Normal"/>
    <w:next w:val="Normal"/>
    <w:link w:val="TitleChar"/>
    <w:uiPriority w:val="10"/>
    <w:qFormat/>
    <w:rsid w:val="00E471E5"/>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E471E5"/>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E471E5"/>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E471E5"/>
    <w:rPr>
      <w:color w:val="0E2841" w:themeColor="text2"/>
      <w:sz w:val="28"/>
      <w:szCs w:val="28"/>
    </w:rPr>
  </w:style>
  <w:style w:type="paragraph" w:styleId="Quote">
    <w:name w:val="Quote"/>
    <w:basedOn w:val="Normal"/>
    <w:next w:val="Normal"/>
    <w:link w:val="QuoteChar"/>
    <w:uiPriority w:val="29"/>
    <w:qFormat/>
    <w:rsid w:val="00E471E5"/>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E471E5"/>
    <w:rPr>
      <w:i/>
      <w:iCs/>
      <w:color w:val="124F1A" w:themeColor="accent3" w:themeShade="BF"/>
      <w:sz w:val="24"/>
      <w:szCs w:val="24"/>
    </w:rPr>
  </w:style>
  <w:style w:type="paragraph" w:styleId="ListParagraph">
    <w:name w:val="List Paragraph"/>
    <w:basedOn w:val="Normal"/>
    <w:uiPriority w:val="34"/>
    <w:qFormat/>
    <w:rsid w:val="007F3B77"/>
    <w:pPr>
      <w:ind w:left="720"/>
      <w:contextualSpacing/>
    </w:pPr>
  </w:style>
  <w:style w:type="character" w:styleId="IntenseEmphasis">
    <w:name w:val="Intense Emphasis"/>
    <w:basedOn w:val="DefaultParagraphFont"/>
    <w:uiPriority w:val="21"/>
    <w:qFormat/>
    <w:rsid w:val="00E471E5"/>
    <w:rPr>
      <w:b/>
      <w:bCs/>
      <w:i/>
      <w:iCs/>
      <w:color w:val="auto"/>
    </w:rPr>
  </w:style>
  <w:style w:type="paragraph" w:styleId="IntenseQuote">
    <w:name w:val="Intense Quote"/>
    <w:basedOn w:val="Normal"/>
    <w:next w:val="Normal"/>
    <w:link w:val="IntenseQuoteChar"/>
    <w:uiPriority w:val="30"/>
    <w:qFormat/>
    <w:rsid w:val="00E471E5"/>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E471E5"/>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E471E5"/>
    <w:rPr>
      <w:b/>
      <w:bCs/>
      <w:caps w:val="0"/>
      <w:smallCaps/>
      <w:color w:val="auto"/>
      <w:spacing w:val="0"/>
      <w:u w:val="single"/>
    </w:rPr>
  </w:style>
  <w:style w:type="paragraph" w:customStyle="1" w:styleId="Standard">
    <w:name w:val="Standard"/>
    <w:rsid w:val="007F3B77"/>
    <w:pPr>
      <w:suppressAutoHyphens/>
      <w:autoSpaceDN w:val="0"/>
      <w:spacing w:after="0" w:line="240" w:lineRule="auto"/>
      <w:textAlignment w:val="baseline"/>
    </w:pPr>
    <w:rPr>
      <w:rFonts w:ascii="Times New Roman" w:eastAsia="Times New Roman" w:hAnsi="Times New Roman" w:cs="Times New Roman"/>
      <w:kern w:val="3"/>
      <w:sz w:val="24"/>
      <w:szCs w:val="24"/>
      <w:lang w:val="ru-RU"/>
    </w:rPr>
  </w:style>
  <w:style w:type="paragraph" w:styleId="CommentText">
    <w:name w:val="annotation text"/>
    <w:basedOn w:val="Normal"/>
    <w:link w:val="CommentTextChar"/>
    <w:uiPriority w:val="99"/>
    <w:semiHidden/>
    <w:unhideWhenUsed/>
    <w:rsid w:val="00590747"/>
    <w:pPr>
      <w:spacing w:line="240" w:lineRule="auto"/>
    </w:pPr>
    <w:rPr>
      <w:sz w:val="20"/>
      <w:szCs w:val="20"/>
    </w:rPr>
  </w:style>
  <w:style w:type="character" w:customStyle="1" w:styleId="CommentTextChar">
    <w:name w:val="Comment Text Char"/>
    <w:basedOn w:val="DefaultParagraphFont"/>
    <w:link w:val="CommentText"/>
    <w:uiPriority w:val="99"/>
    <w:semiHidden/>
    <w:rsid w:val="00590747"/>
    <w:rPr>
      <w:sz w:val="20"/>
      <w:szCs w:val="20"/>
    </w:rPr>
  </w:style>
  <w:style w:type="character" w:styleId="CommentReference">
    <w:name w:val="annotation reference"/>
    <w:basedOn w:val="DefaultParagraphFont"/>
    <w:uiPriority w:val="99"/>
    <w:semiHidden/>
    <w:unhideWhenUsed/>
    <w:rsid w:val="00590747"/>
    <w:rPr>
      <w:sz w:val="16"/>
      <w:szCs w:val="16"/>
    </w:rPr>
  </w:style>
  <w:style w:type="paragraph" w:styleId="CommentSubject">
    <w:name w:val="annotation subject"/>
    <w:basedOn w:val="CommentText"/>
    <w:next w:val="CommentText"/>
    <w:link w:val="CommentSubjectChar"/>
    <w:uiPriority w:val="99"/>
    <w:semiHidden/>
    <w:unhideWhenUsed/>
    <w:rsid w:val="00DA0965"/>
    <w:rPr>
      <w:b/>
      <w:bCs/>
    </w:rPr>
  </w:style>
  <w:style w:type="character" w:customStyle="1" w:styleId="CommentSubjectChar">
    <w:name w:val="Comment Subject Char"/>
    <w:basedOn w:val="CommentTextChar"/>
    <w:link w:val="CommentSubject"/>
    <w:uiPriority w:val="99"/>
    <w:semiHidden/>
    <w:rsid w:val="00DA0965"/>
    <w:rPr>
      <w:b/>
      <w:bCs/>
      <w:sz w:val="20"/>
      <w:szCs w:val="20"/>
    </w:rPr>
  </w:style>
  <w:style w:type="paragraph" w:styleId="Caption">
    <w:name w:val="caption"/>
    <w:basedOn w:val="Normal"/>
    <w:next w:val="Normal"/>
    <w:uiPriority w:val="35"/>
    <w:semiHidden/>
    <w:unhideWhenUsed/>
    <w:qFormat/>
    <w:rsid w:val="00E471E5"/>
    <w:pPr>
      <w:spacing w:line="240" w:lineRule="auto"/>
    </w:pPr>
    <w:rPr>
      <w:b/>
      <w:bCs/>
      <w:color w:val="404040" w:themeColor="text1" w:themeTint="BF"/>
      <w:sz w:val="16"/>
      <w:szCs w:val="16"/>
    </w:rPr>
  </w:style>
  <w:style w:type="character" w:styleId="Strong">
    <w:name w:val="Strong"/>
    <w:basedOn w:val="DefaultParagraphFont"/>
    <w:uiPriority w:val="22"/>
    <w:qFormat/>
    <w:rsid w:val="00E471E5"/>
    <w:rPr>
      <w:b/>
      <w:bCs/>
    </w:rPr>
  </w:style>
  <w:style w:type="character" w:styleId="Emphasis">
    <w:name w:val="Emphasis"/>
    <w:basedOn w:val="DefaultParagraphFont"/>
    <w:uiPriority w:val="20"/>
    <w:qFormat/>
    <w:rsid w:val="00E471E5"/>
    <w:rPr>
      <w:i/>
      <w:iCs/>
      <w:color w:val="000000" w:themeColor="text1"/>
    </w:rPr>
  </w:style>
  <w:style w:type="paragraph" w:styleId="NoSpacing">
    <w:name w:val="No Spacing"/>
    <w:uiPriority w:val="1"/>
    <w:qFormat/>
    <w:rsid w:val="00E471E5"/>
    <w:pPr>
      <w:spacing w:after="0" w:line="240" w:lineRule="auto"/>
    </w:pPr>
  </w:style>
  <w:style w:type="character" w:styleId="SubtleEmphasis">
    <w:name w:val="Subtle Emphasis"/>
    <w:basedOn w:val="DefaultParagraphFont"/>
    <w:uiPriority w:val="19"/>
    <w:qFormat/>
    <w:rsid w:val="00E471E5"/>
    <w:rPr>
      <w:i/>
      <w:iCs/>
      <w:color w:val="595959" w:themeColor="text1" w:themeTint="A6"/>
    </w:rPr>
  </w:style>
  <w:style w:type="character" w:styleId="SubtleReference">
    <w:name w:val="Subtle Reference"/>
    <w:basedOn w:val="DefaultParagraphFont"/>
    <w:uiPriority w:val="31"/>
    <w:qFormat/>
    <w:rsid w:val="00E471E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471E5"/>
    <w:rPr>
      <w:b/>
      <w:bCs/>
      <w:caps w:val="0"/>
      <w:smallCaps/>
      <w:spacing w:val="0"/>
    </w:rPr>
  </w:style>
  <w:style w:type="paragraph" w:styleId="TOCHeading">
    <w:name w:val="TOC Heading"/>
    <w:basedOn w:val="Heading1"/>
    <w:next w:val="Normal"/>
    <w:uiPriority w:val="39"/>
    <w:semiHidden/>
    <w:unhideWhenUsed/>
    <w:qFormat/>
    <w:rsid w:val="00E471E5"/>
    <w:pPr>
      <w:outlineLvl w:val="9"/>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41770">
      <w:bodyDiv w:val="1"/>
      <w:marLeft w:val="0"/>
      <w:marRight w:val="0"/>
      <w:marTop w:val="0"/>
      <w:marBottom w:val="0"/>
      <w:divBdr>
        <w:top w:val="none" w:sz="0" w:space="0" w:color="auto"/>
        <w:left w:val="none" w:sz="0" w:space="0" w:color="auto"/>
        <w:bottom w:val="none" w:sz="0" w:space="0" w:color="auto"/>
        <w:right w:val="none" w:sz="0" w:space="0" w:color="auto"/>
      </w:divBdr>
      <w:divsChild>
        <w:div w:id="2053309078">
          <w:marLeft w:val="547"/>
          <w:marRight w:val="0"/>
          <w:marTop w:val="0"/>
          <w:marBottom w:val="160"/>
          <w:divBdr>
            <w:top w:val="none" w:sz="0" w:space="0" w:color="auto"/>
            <w:left w:val="none" w:sz="0" w:space="0" w:color="auto"/>
            <w:bottom w:val="none" w:sz="0" w:space="0" w:color="auto"/>
            <w:right w:val="none" w:sz="0" w:space="0" w:color="auto"/>
          </w:divBdr>
        </w:div>
        <w:div w:id="295188083">
          <w:marLeft w:val="547"/>
          <w:marRight w:val="0"/>
          <w:marTop w:val="0"/>
          <w:marBottom w:val="160"/>
          <w:divBdr>
            <w:top w:val="none" w:sz="0" w:space="0" w:color="auto"/>
            <w:left w:val="none" w:sz="0" w:space="0" w:color="auto"/>
            <w:bottom w:val="none" w:sz="0" w:space="0" w:color="auto"/>
            <w:right w:val="none" w:sz="0" w:space="0" w:color="auto"/>
          </w:divBdr>
        </w:div>
        <w:div w:id="1392003728">
          <w:marLeft w:val="547"/>
          <w:marRight w:val="0"/>
          <w:marTop w:val="0"/>
          <w:marBottom w:val="160"/>
          <w:divBdr>
            <w:top w:val="none" w:sz="0" w:space="0" w:color="auto"/>
            <w:left w:val="none" w:sz="0" w:space="0" w:color="auto"/>
            <w:bottom w:val="none" w:sz="0" w:space="0" w:color="auto"/>
            <w:right w:val="none" w:sz="0" w:space="0" w:color="auto"/>
          </w:divBdr>
        </w:div>
        <w:div w:id="179178214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initiatives/valu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761aa1-b125-4ded-ae02-8061485e7fde">
      <UserInfo>
        <DisplayName>Lange, Shara Kay</DisplayName>
        <AccountId>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D37A4A23FF54892B745D0F7B02CC1" ma:contentTypeVersion="6" ma:contentTypeDescription="Create a new document." ma:contentTypeScope="" ma:versionID="44fbd008f76b625950e3bf676f558ca9">
  <xsd:schema xmlns:xsd="http://www.w3.org/2001/XMLSchema" xmlns:xs="http://www.w3.org/2001/XMLSchema" xmlns:p="http://schemas.microsoft.com/office/2006/metadata/properties" xmlns:ns2="bf8a2435-018e-4912-9fc7-5af797235515" xmlns:ns3="d4761aa1-b125-4ded-ae02-8061485e7fde" targetNamespace="http://schemas.microsoft.com/office/2006/metadata/properties" ma:root="true" ma:fieldsID="819bbcf5837b654ddee154deb06db082" ns2:_="" ns3:_="">
    <xsd:import namespace="bf8a2435-018e-4912-9fc7-5af797235515"/>
    <xsd:import namespace="d4761aa1-b125-4ded-ae02-8061485e7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2435-018e-4912-9fc7-5af79723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61aa1-b125-4ded-ae02-8061485e7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DEC45-2D9C-4493-9B29-FC1D0687FBAB}">
  <ds:schemaRefs>
    <ds:schemaRef ds:uri="http://schemas.microsoft.com/office/2006/metadata/properties"/>
    <ds:schemaRef ds:uri="http://schemas.microsoft.com/office/infopath/2007/PartnerControls"/>
    <ds:schemaRef ds:uri="d4761aa1-b125-4ded-ae02-8061485e7fde"/>
  </ds:schemaRefs>
</ds:datastoreItem>
</file>

<file path=customXml/itemProps2.xml><?xml version="1.0" encoding="utf-8"?>
<ds:datastoreItem xmlns:ds="http://schemas.openxmlformats.org/officeDocument/2006/customXml" ds:itemID="{F7C26436-582B-4490-BCD6-C80C2BEACB95}">
  <ds:schemaRefs>
    <ds:schemaRef ds:uri="http://schemas.microsoft.com/sharepoint/v3/contenttype/forms"/>
  </ds:schemaRefs>
</ds:datastoreItem>
</file>

<file path=customXml/itemProps3.xml><?xml version="1.0" encoding="utf-8"?>
<ds:datastoreItem xmlns:ds="http://schemas.openxmlformats.org/officeDocument/2006/customXml" ds:itemID="{480B54C1-7E05-47FB-BBE6-266BC91D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2435-018e-4912-9fc7-5af797235515"/>
    <ds:schemaRef ds:uri="d4761aa1-b125-4ded-ae02-8061485e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Palmatier, Matthew Ian</dc:creator>
  <cp:keywords/>
  <dc:description/>
  <cp:lastModifiedBy>Palmatier, Matthew Ian</cp:lastModifiedBy>
  <cp:revision>63</cp:revision>
  <cp:lastPrinted>2025-03-03T15:12:00Z</cp:lastPrinted>
  <dcterms:created xsi:type="dcterms:W3CDTF">2024-01-30T21:31:00Z</dcterms:created>
  <dcterms:modified xsi:type="dcterms:W3CDTF">2025-03-03T15:12:00Z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0x010100635D37A4A23FF54892B745D0F7B02CC1</vt:lpwstr>
  </property>
</Properties>
</file>