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ED42" w14:textId="77777777" w:rsidR="000938D9" w:rsidRPr="000938D9" w:rsidRDefault="000938D9" w:rsidP="000938D9">
      <w:pPr>
        <w:spacing w:after="0" w:line="240" w:lineRule="auto"/>
        <w:rPr>
          <w:rFonts w:ascii="Calibri" w:eastAsia="Calibri" w:hAnsi="Calibri" w:cs="Calibri"/>
        </w:rPr>
      </w:pPr>
    </w:p>
    <w:p w14:paraId="462AA570" w14:textId="77777777" w:rsidR="000938D9" w:rsidRPr="000938D9" w:rsidRDefault="000938D9" w:rsidP="000938D9">
      <w:pPr>
        <w:spacing w:after="0" w:line="240" w:lineRule="auto"/>
        <w:jc w:val="center"/>
        <w:rPr>
          <w:rFonts w:ascii="Calibri" w:eastAsia="Calibri" w:hAnsi="Calibri" w:cs="Calibri"/>
          <w:color w:val="000000"/>
          <w:sz w:val="27"/>
          <w:szCs w:val="27"/>
        </w:rPr>
      </w:pPr>
      <w:r w:rsidRPr="000938D9">
        <w:rPr>
          <w:rFonts w:ascii="Calibri Light" w:eastAsia="Calibri" w:hAnsi="Calibri Light" w:cs="Calibri Light"/>
          <w:b/>
          <w:bCs/>
          <w:color w:val="000000"/>
          <w:sz w:val="28"/>
          <w:szCs w:val="28"/>
        </w:rPr>
        <w:t>Honors Student Engagement Scholarships </w:t>
      </w:r>
    </w:p>
    <w:p w14:paraId="09A74036"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70571DE6"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b/>
          <w:bCs/>
          <w:color w:val="000000"/>
        </w:rPr>
        <w:t>OVERVIEW of HONORS STUDENT ENGAGEMENT SCHOLARSHIPS  </w:t>
      </w:r>
    </w:p>
    <w:p w14:paraId="5922E8EE"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Honors Student Engagement Scholarships (HSES) are designed to support experiential learning and intellectual development opportunities for honors students by providing scholarship awards up to $1,500 to offset costs for: </w:t>
      </w:r>
    </w:p>
    <w:p w14:paraId="2B4ECD5A"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0928B5D6" w14:textId="77777777" w:rsidR="000938D9" w:rsidRPr="000938D9" w:rsidRDefault="000938D9" w:rsidP="000938D9">
      <w:pPr>
        <w:numPr>
          <w:ilvl w:val="0"/>
          <w:numId w:val="1"/>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Traveling to professional conferences to present academic papers </w:t>
      </w:r>
    </w:p>
    <w:p w14:paraId="79D498CC" w14:textId="77777777" w:rsidR="000938D9" w:rsidRPr="000938D9" w:rsidRDefault="000938D9" w:rsidP="000938D9">
      <w:pPr>
        <w:numPr>
          <w:ilvl w:val="0"/>
          <w:numId w:val="1"/>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Conducting academic research or projects </w:t>
      </w:r>
    </w:p>
    <w:p w14:paraId="6BF6C3F1" w14:textId="77777777" w:rsidR="000938D9" w:rsidRPr="000938D9" w:rsidRDefault="000938D9" w:rsidP="000938D9">
      <w:pPr>
        <w:numPr>
          <w:ilvl w:val="0"/>
          <w:numId w:val="1"/>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Participating in an education abroad program </w:t>
      </w:r>
    </w:p>
    <w:p w14:paraId="74C7DBE0" w14:textId="77777777" w:rsidR="000938D9" w:rsidRPr="000938D9" w:rsidRDefault="000938D9" w:rsidP="000938D9">
      <w:pPr>
        <w:numPr>
          <w:ilvl w:val="0"/>
          <w:numId w:val="1"/>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 xml:space="preserve">Collaborating with community partners on </w:t>
      </w:r>
      <w:proofErr w:type="spellStart"/>
      <w:r w:rsidRPr="000938D9">
        <w:rPr>
          <w:rFonts w:ascii="Calibri Light" w:eastAsia="Times New Roman" w:hAnsi="Calibri Light" w:cs="Calibri Light"/>
          <w:color w:val="000000"/>
        </w:rPr>
        <w:t>changemaking</w:t>
      </w:r>
      <w:proofErr w:type="spellEnd"/>
      <w:r w:rsidRPr="000938D9">
        <w:rPr>
          <w:rFonts w:ascii="Calibri Light" w:eastAsia="Times New Roman" w:hAnsi="Calibri Light" w:cs="Calibri Light"/>
          <w:color w:val="000000"/>
        </w:rPr>
        <w:t xml:space="preserve"> efforts </w:t>
      </w:r>
    </w:p>
    <w:p w14:paraId="324B0CCC" w14:textId="77777777" w:rsidR="000938D9" w:rsidRPr="000938D9" w:rsidRDefault="000938D9" w:rsidP="000938D9">
      <w:pPr>
        <w:numPr>
          <w:ilvl w:val="0"/>
          <w:numId w:val="1"/>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Working in an internship that closely relates to a student's major and/or future profession </w:t>
      </w:r>
    </w:p>
    <w:p w14:paraId="0436C1A9" w14:textId="77777777" w:rsidR="000938D9" w:rsidRPr="000938D9" w:rsidRDefault="000938D9" w:rsidP="000938D9">
      <w:pPr>
        <w:numPr>
          <w:ilvl w:val="0"/>
          <w:numId w:val="1"/>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Engaging in activities to enhance competitiveness for nationally competitive scholarships </w:t>
      </w:r>
    </w:p>
    <w:p w14:paraId="43B011D0"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54A832DA"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HSESs can only support experiential learning activities closely related to ETSU Honors College coursework and other Honors College approved events, opportunities, and practices. In most circumstances funding will only be provided to students </w:t>
      </w:r>
      <w:r w:rsidRPr="000938D9">
        <w:rPr>
          <w:rFonts w:ascii="Calibri Light" w:eastAsia="Calibri" w:hAnsi="Calibri Light" w:cs="Calibri Light"/>
          <w:i/>
          <w:iCs/>
          <w:color w:val="000000"/>
        </w:rPr>
        <w:t>via scholarships applied to their accounts</w:t>
      </w:r>
      <w:r w:rsidRPr="000938D9">
        <w:rPr>
          <w:rFonts w:ascii="Calibri Light" w:eastAsia="Calibri" w:hAnsi="Calibri Light" w:cs="Calibri Light"/>
          <w:color w:val="000000"/>
        </w:rPr>
        <w:t>. We are rarely able to provide funds directly to students that are not applied to their accounts as scholarships (</w:t>
      </w:r>
      <w:r w:rsidRPr="000938D9">
        <w:rPr>
          <w:rFonts w:ascii="Calibri Light" w:eastAsia="Calibri" w:hAnsi="Calibri Light" w:cs="Calibri Light"/>
          <w:b/>
          <w:bCs/>
          <w:color w:val="000000"/>
        </w:rPr>
        <w:t>NOTE</w:t>
      </w:r>
      <w:r w:rsidRPr="000938D9">
        <w:rPr>
          <w:rFonts w:ascii="Calibri Light" w:eastAsia="Calibri" w:hAnsi="Calibri Light" w:cs="Calibri Light"/>
          <w:color w:val="000000"/>
        </w:rPr>
        <w:t>: if you are awarded an HSES, it is your responsibility to consult with the ETSU Office of Financial Aid and Scholarships to determine whether the HSES will impact your financial aid package in any way, if applicable to you).  </w:t>
      </w:r>
    </w:p>
    <w:p w14:paraId="53B3AA50"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2E99A617"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HSES cannot be used to fund the purchase of equipment such as laptops, cameras, or computers nor can they be used to pay general ETSU tuition and fees that are not specifically tied to an experiential learning opportunity (e.g., education abroad, service learning, a research project, or a summer internship course, among other possibilities). They also cannot be used to pay for graduate or professional school test preparation programs and materials. </w:t>
      </w:r>
    </w:p>
    <w:p w14:paraId="578590D4"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3A11F201"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HSES funds are limited. So while students may request up to $1,500, they may not receive the full amount. Awards may be offered to students as a portion of their funding request. </w:t>
      </w:r>
    </w:p>
    <w:p w14:paraId="5D7DD3CC"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3F33253B" w14:textId="0A6FE0BE"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For questions about whether your activity or project qualifies for an HSES</w:t>
      </w:r>
      <w:r w:rsidR="00C32B01">
        <w:rPr>
          <w:rFonts w:ascii="Calibri Light" w:eastAsia="Calibri" w:hAnsi="Calibri Light" w:cs="Calibri Light"/>
          <w:color w:val="000000"/>
        </w:rPr>
        <w:t xml:space="preserve"> or to apply for an award</w:t>
      </w:r>
      <w:bookmarkStart w:id="0" w:name="_GoBack"/>
      <w:bookmarkEnd w:id="0"/>
      <w:r w:rsidRPr="000938D9">
        <w:rPr>
          <w:rFonts w:ascii="Calibri Light" w:eastAsia="Calibri" w:hAnsi="Calibri Light" w:cs="Calibri Light"/>
          <w:color w:val="000000"/>
        </w:rPr>
        <w:t xml:space="preserve">, please contact Dr. Christopher Keller at </w:t>
      </w:r>
      <w:hyperlink r:id="rId8" w:history="1">
        <w:r w:rsidRPr="000938D9">
          <w:rPr>
            <w:rFonts w:ascii="Calibri Light" w:eastAsia="Calibri" w:hAnsi="Calibri Light" w:cs="Calibri Light"/>
            <w:color w:val="0000FF"/>
            <w:u w:val="single"/>
          </w:rPr>
          <w:t>kellercj@etsu.edu</w:t>
        </w:r>
      </w:hyperlink>
      <w:r w:rsidRPr="000938D9">
        <w:rPr>
          <w:rFonts w:ascii="Calibri Light" w:eastAsia="Calibri" w:hAnsi="Calibri Light" w:cs="Calibri Light"/>
          <w:color w:val="000000"/>
        </w:rPr>
        <w:t>.  </w:t>
      </w:r>
    </w:p>
    <w:p w14:paraId="28282665"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2755C1FE"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b/>
          <w:bCs/>
          <w:color w:val="000000"/>
        </w:rPr>
        <w:t>APPLICATION PROCEDURES and ELIGIBILITY </w:t>
      </w:r>
    </w:p>
    <w:p w14:paraId="1FFFE3D3"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Honors students may apply for an HSES by filling out the application below. The Honors College Scholarship Committee will review each HSES application and determine awards according to the following criteria: </w:t>
      </w:r>
    </w:p>
    <w:p w14:paraId="36D3D21F"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7730B923" w14:textId="77777777" w:rsidR="000938D9" w:rsidRPr="000938D9" w:rsidRDefault="000938D9" w:rsidP="000938D9">
      <w:pPr>
        <w:numPr>
          <w:ilvl w:val="0"/>
          <w:numId w:val="2"/>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How clearly the project supports the student’s intellectual and/or professional development </w:t>
      </w:r>
    </w:p>
    <w:p w14:paraId="233B77AA" w14:textId="77777777" w:rsidR="000938D9" w:rsidRPr="000938D9" w:rsidRDefault="000938D9" w:rsidP="000938D9">
      <w:pPr>
        <w:numPr>
          <w:ilvl w:val="0"/>
          <w:numId w:val="2"/>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How the project ties into the student’s honors curriculum and/or honors-focused activities </w:t>
      </w:r>
    </w:p>
    <w:p w14:paraId="3B6A89A7" w14:textId="77777777" w:rsidR="000938D9" w:rsidRPr="000938D9" w:rsidRDefault="000938D9" w:rsidP="000938D9">
      <w:pPr>
        <w:numPr>
          <w:ilvl w:val="0"/>
          <w:numId w:val="2"/>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The strength and clarity of the application, particularly the statement of purpose </w:t>
      </w:r>
    </w:p>
    <w:p w14:paraId="012F9DCB" w14:textId="77777777" w:rsidR="000938D9" w:rsidRPr="000938D9" w:rsidRDefault="000938D9" w:rsidP="000938D9">
      <w:pPr>
        <w:numPr>
          <w:ilvl w:val="0"/>
          <w:numId w:val="2"/>
        </w:numPr>
        <w:spacing w:after="0" w:line="240" w:lineRule="auto"/>
        <w:rPr>
          <w:rFonts w:ascii="Calibri" w:eastAsia="Times New Roman" w:hAnsi="Calibri" w:cs="Calibri"/>
          <w:color w:val="000000"/>
          <w:sz w:val="24"/>
          <w:szCs w:val="24"/>
        </w:rPr>
      </w:pPr>
      <w:r w:rsidRPr="000938D9">
        <w:rPr>
          <w:rFonts w:ascii="Calibri Light" w:eastAsia="Times New Roman" w:hAnsi="Calibri Light" w:cs="Calibri Light"/>
          <w:color w:val="000000"/>
        </w:rPr>
        <w:t>The availability HSES funds </w:t>
      </w:r>
    </w:p>
    <w:p w14:paraId="1AC52B39"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1917DF36"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Any student who is in good standing in one of the following ETSU Honors College programs is eligible to apply for an HSES: </w:t>
      </w:r>
      <w:proofErr w:type="spellStart"/>
      <w:r w:rsidRPr="000938D9">
        <w:rPr>
          <w:rFonts w:ascii="Calibri Light" w:eastAsia="Calibri" w:hAnsi="Calibri Light" w:cs="Calibri Light"/>
          <w:i/>
          <w:iCs/>
          <w:color w:val="000000"/>
        </w:rPr>
        <w:t>Changemaker</w:t>
      </w:r>
      <w:proofErr w:type="spellEnd"/>
      <w:r w:rsidRPr="000938D9">
        <w:rPr>
          <w:rFonts w:ascii="Calibri Light" w:eastAsia="Calibri" w:hAnsi="Calibri Light" w:cs="Calibri Light"/>
          <w:i/>
          <w:iCs/>
          <w:color w:val="000000"/>
        </w:rPr>
        <w:t xml:space="preserve"> Scholars Program</w:t>
      </w:r>
      <w:r w:rsidRPr="000938D9">
        <w:rPr>
          <w:rFonts w:ascii="Calibri Light" w:eastAsia="Calibri" w:hAnsi="Calibri Light" w:cs="Calibri Light"/>
          <w:color w:val="000000"/>
        </w:rPr>
        <w:t>, </w:t>
      </w:r>
      <w:r w:rsidRPr="000938D9">
        <w:rPr>
          <w:rFonts w:ascii="Calibri Light" w:eastAsia="Calibri" w:hAnsi="Calibri Light" w:cs="Calibri Light"/>
          <w:i/>
          <w:iCs/>
          <w:color w:val="000000"/>
        </w:rPr>
        <w:t>Fine and Performing Arts Scholars Program</w:t>
      </w:r>
      <w:r w:rsidRPr="000938D9">
        <w:rPr>
          <w:rFonts w:ascii="Calibri Light" w:eastAsia="Calibri" w:hAnsi="Calibri Light" w:cs="Calibri Light"/>
          <w:color w:val="000000"/>
        </w:rPr>
        <w:t>, </w:t>
      </w:r>
      <w:r w:rsidRPr="000938D9">
        <w:rPr>
          <w:rFonts w:ascii="Calibri Light" w:eastAsia="Calibri" w:hAnsi="Calibri Light" w:cs="Calibri Light"/>
          <w:i/>
          <w:iCs/>
          <w:color w:val="000000"/>
        </w:rPr>
        <w:t xml:space="preserve">Global </w:t>
      </w:r>
      <w:r w:rsidRPr="000938D9">
        <w:rPr>
          <w:rFonts w:ascii="Calibri Light" w:eastAsia="Calibri" w:hAnsi="Calibri Light" w:cs="Calibri Light"/>
          <w:i/>
          <w:iCs/>
          <w:color w:val="000000"/>
        </w:rPr>
        <w:lastRenderedPageBreak/>
        <w:t>Citizen Scholars Program</w:t>
      </w:r>
      <w:r w:rsidRPr="000938D9">
        <w:rPr>
          <w:rFonts w:ascii="Calibri Light" w:eastAsia="Calibri" w:hAnsi="Calibri Light" w:cs="Calibri Light"/>
          <w:color w:val="000000"/>
        </w:rPr>
        <w:t>, </w:t>
      </w:r>
      <w:r w:rsidRPr="000938D9">
        <w:rPr>
          <w:rFonts w:ascii="Calibri Light" w:eastAsia="Calibri" w:hAnsi="Calibri Light" w:cs="Calibri Light"/>
          <w:i/>
          <w:iCs/>
          <w:color w:val="000000"/>
        </w:rPr>
        <w:t>Honors-in-Discipline Program</w:t>
      </w:r>
      <w:r w:rsidRPr="000938D9">
        <w:rPr>
          <w:rFonts w:ascii="Calibri Light" w:eastAsia="Calibri" w:hAnsi="Calibri Light" w:cs="Calibri Light"/>
          <w:color w:val="000000"/>
        </w:rPr>
        <w:t>, </w:t>
      </w:r>
      <w:r w:rsidRPr="000938D9">
        <w:rPr>
          <w:rFonts w:ascii="Calibri Light" w:eastAsia="Calibri" w:hAnsi="Calibri Light" w:cs="Calibri Light"/>
          <w:i/>
          <w:iCs/>
          <w:color w:val="000000"/>
        </w:rPr>
        <w:t>Midway Scholars Program</w:t>
      </w:r>
      <w:r w:rsidRPr="000938D9">
        <w:rPr>
          <w:rFonts w:ascii="Calibri Light" w:eastAsia="Calibri" w:hAnsi="Calibri Light" w:cs="Calibri Light"/>
          <w:color w:val="000000"/>
        </w:rPr>
        <w:t>, </w:t>
      </w:r>
      <w:r w:rsidRPr="000938D9">
        <w:rPr>
          <w:rFonts w:ascii="Calibri Light" w:eastAsia="Calibri" w:hAnsi="Calibri Light" w:cs="Calibri Light"/>
          <w:i/>
          <w:iCs/>
          <w:color w:val="000000"/>
        </w:rPr>
        <w:t>Presidential Honors Community Service Scholars Program</w:t>
      </w:r>
      <w:r w:rsidRPr="000938D9">
        <w:rPr>
          <w:rFonts w:ascii="Calibri Light" w:eastAsia="Calibri" w:hAnsi="Calibri Light" w:cs="Calibri Light"/>
          <w:color w:val="000000"/>
        </w:rPr>
        <w:t>, or </w:t>
      </w:r>
      <w:r w:rsidRPr="000938D9">
        <w:rPr>
          <w:rFonts w:ascii="Calibri Light" w:eastAsia="Calibri" w:hAnsi="Calibri Light" w:cs="Calibri Light"/>
          <w:i/>
          <w:iCs/>
          <w:color w:val="000000"/>
        </w:rPr>
        <w:t>University Honors Scholars Program</w:t>
      </w:r>
      <w:r w:rsidRPr="000938D9">
        <w:rPr>
          <w:rFonts w:ascii="Calibri Light" w:eastAsia="Calibri" w:hAnsi="Calibri Light" w:cs="Calibri Light"/>
          <w:color w:val="000000"/>
        </w:rPr>
        <w:t>. </w:t>
      </w:r>
    </w:p>
    <w:p w14:paraId="43DACDC1"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3C1450F9"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Students who have previously received an Honors Student Engagement Scholarship may apply for another; however, they will be given a lower priority than students who have not previously been awarded an HSES. </w:t>
      </w:r>
    </w:p>
    <w:p w14:paraId="7273392B"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49652939"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b/>
          <w:bCs/>
          <w:color w:val="000000"/>
        </w:rPr>
        <w:t>APPLICATION DEADLINES  </w:t>
      </w:r>
    </w:p>
    <w:p w14:paraId="48EB3A43"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Two HSES award cycles exist during the calendar year, each with its own priority deadline. Students may apply after a priority deadline has passed; however, funds may no longer be available at that point in time. </w:t>
      </w:r>
    </w:p>
    <w:p w14:paraId="0326EBEB" w14:textId="77777777" w:rsidR="000938D9" w:rsidRPr="000938D9" w:rsidRDefault="000938D9" w:rsidP="000938D9">
      <w:pPr>
        <w:numPr>
          <w:ilvl w:val="0"/>
          <w:numId w:val="3"/>
        </w:numPr>
        <w:spacing w:before="100" w:beforeAutospacing="1" w:after="100" w:afterAutospacing="1" w:line="240" w:lineRule="auto"/>
        <w:rPr>
          <w:rFonts w:ascii="Calibri" w:eastAsia="Times New Roman" w:hAnsi="Calibri" w:cs="Calibri"/>
          <w:color w:val="000000"/>
          <w:sz w:val="24"/>
          <w:szCs w:val="24"/>
        </w:rPr>
      </w:pPr>
      <w:r w:rsidRPr="000938D9">
        <w:rPr>
          <w:rFonts w:ascii="Calibri Light" w:eastAsia="Times New Roman" w:hAnsi="Calibri Light" w:cs="Calibri Light"/>
          <w:b/>
          <w:bCs/>
          <w:color w:val="000000"/>
        </w:rPr>
        <w:t>March 15 Deadline</w:t>
      </w:r>
      <w:r w:rsidRPr="000938D9">
        <w:rPr>
          <w:rFonts w:ascii="Calibri Light" w:eastAsia="Times New Roman" w:hAnsi="Calibri Light" w:cs="Calibri Light"/>
          <w:color w:val="000000"/>
        </w:rPr>
        <w:t>: For experiences and projects in the upcoming </w:t>
      </w:r>
      <w:r w:rsidRPr="000938D9">
        <w:rPr>
          <w:rFonts w:ascii="Calibri Light" w:eastAsia="Times New Roman" w:hAnsi="Calibri Light" w:cs="Calibri Light"/>
          <w:i/>
          <w:iCs/>
          <w:color w:val="000000"/>
        </w:rPr>
        <w:t>summer</w:t>
      </w:r>
      <w:r w:rsidRPr="000938D9">
        <w:rPr>
          <w:rFonts w:ascii="Calibri Light" w:eastAsia="Times New Roman" w:hAnsi="Calibri Light" w:cs="Calibri Light"/>
          <w:color w:val="000000"/>
        </w:rPr>
        <w:t> or </w:t>
      </w:r>
      <w:r w:rsidRPr="000938D9">
        <w:rPr>
          <w:rFonts w:ascii="Calibri Light" w:eastAsia="Times New Roman" w:hAnsi="Calibri Light" w:cs="Calibri Light"/>
          <w:i/>
          <w:iCs/>
          <w:color w:val="000000"/>
        </w:rPr>
        <w:t>fall</w:t>
      </w:r>
      <w:r w:rsidRPr="000938D9">
        <w:rPr>
          <w:rFonts w:ascii="Calibri Light" w:eastAsia="Times New Roman" w:hAnsi="Calibri Light" w:cs="Calibri Light"/>
          <w:color w:val="000000"/>
        </w:rPr>
        <w:t> semester  </w:t>
      </w:r>
    </w:p>
    <w:p w14:paraId="0735461B" w14:textId="77777777" w:rsidR="000938D9" w:rsidRPr="000938D9" w:rsidRDefault="000938D9" w:rsidP="000938D9">
      <w:pPr>
        <w:numPr>
          <w:ilvl w:val="0"/>
          <w:numId w:val="3"/>
        </w:numPr>
        <w:spacing w:before="100" w:beforeAutospacing="1" w:after="100" w:afterAutospacing="1" w:line="240" w:lineRule="auto"/>
        <w:rPr>
          <w:rFonts w:ascii="Calibri" w:eastAsia="Times New Roman" w:hAnsi="Calibri" w:cs="Calibri"/>
          <w:color w:val="000000"/>
          <w:sz w:val="24"/>
          <w:szCs w:val="24"/>
        </w:rPr>
      </w:pPr>
      <w:r w:rsidRPr="000938D9">
        <w:rPr>
          <w:rFonts w:ascii="Calibri Light" w:eastAsia="Times New Roman" w:hAnsi="Calibri Light" w:cs="Calibri Light"/>
          <w:b/>
          <w:bCs/>
          <w:color w:val="000000"/>
        </w:rPr>
        <w:t>October 15 Deadline</w:t>
      </w:r>
      <w:r w:rsidRPr="000938D9">
        <w:rPr>
          <w:rFonts w:ascii="Calibri Light" w:eastAsia="Times New Roman" w:hAnsi="Calibri Light" w:cs="Calibri Light"/>
          <w:color w:val="000000"/>
        </w:rPr>
        <w:t>: For experiences and projects in the upcoming </w:t>
      </w:r>
      <w:r w:rsidRPr="000938D9">
        <w:rPr>
          <w:rFonts w:ascii="Calibri Light" w:eastAsia="Times New Roman" w:hAnsi="Calibri Light" w:cs="Calibri Light"/>
          <w:i/>
          <w:iCs/>
          <w:color w:val="000000"/>
        </w:rPr>
        <w:t>spring</w:t>
      </w:r>
      <w:r w:rsidRPr="000938D9">
        <w:rPr>
          <w:rFonts w:ascii="Calibri Light" w:eastAsia="Times New Roman" w:hAnsi="Calibri Light" w:cs="Calibri Light"/>
          <w:color w:val="000000"/>
        </w:rPr>
        <w:t> or </w:t>
      </w:r>
      <w:r w:rsidRPr="000938D9">
        <w:rPr>
          <w:rFonts w:ascii="Calibri Light" w:eastAsia="Times New Roman" w:hAnsi="Calibri Light" w:cs="Calibri Light"/>
          <w:i/>
          <w:iCs/>
          <w:color w:val="000000"/>
        </w:rPr>
        <w:t>summer</w:t>
      </w:r>
      <w:r w:rsidRPr="000938D9">
        <w:rPr>
          <w:rFonts w:ascii="Calibri Light" w:eastAsia="Times New Roman" w:hAnsi="Calibri Light" w:cs="Calibri Light"/>
          <w:color w:val="000000"/>
        </w:rPr>
        <w:t> semester </w:t>
      </w:r>
    </w:p>
    <w:p w14:paraId="21CF21FA"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225725B7"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b/>
          <w:bCs/>
          <w:color w:val="000000"/>
        </w:rPr>
        <w:t>STUDENT RESPONSIBILITIES </w:t>
      </w:r>
    </w:p>
    <w:p w14:paraId="044EA707"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Since HSES funds derive largely from endowments, student recipients will likely be required to write a thank you letter and/or provide other material to donors that apprises them of their activities funded by the award. Students who receive an HSES also agree to assist with any marketing and media requests made by the Honors College that highlight experiences and activities the HSES made possible. </w:t>
      </w:r>
    </w:p>
    <w:p w14:paraId="586A6297"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p w14:paraId="04550F0B"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In some circumstances, students will be required to submit receipts that document expenses associated with their HSES application. The Honors College will inform students how and where to submit those receipts, when needed. </w:t>
      </w:r>
    </w:p>
    <w:p w14:paraId="4E2EBC10" w14:textId="77777777" w:rsidR="000938D9" w:rsidRPr="000938D9" w:rsidRDefault="000938D9" w:rsidP="000938D9">
      <w:pPr>
        <w:spacing w:after="0" w:line="240" w:lineRule="auto"/>
        <w:rPr>
          <w:rFonts w:ascii="Calibri" w:eastAsia="Calibri" w:hAnsi="Calibri" w:cs="Calibri"/>
          <w:color w:val="000000"/>
          <w:sz w:val="27"/>
          <w:szCs w:val="27"/>
        </w:rPr>
      </w:pPr>
      <w:r w:rsidRPr="000938D9">
        <w:rPr>
          <w:rFonts w:ascii="Calibri Light" w:eastAsia="Calibri" w:hAnsi="Calibri Light" w:cs="Calibri Light"/>
          <w:color w:val="000000"/>
        </w:rPr>
        <w:t> </w:t>
      </w:r>
    </w:p>
    <w:sectPr w:rsidR="000938D9" w:rsidRPr="00093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EF2"/>
    <w:multiLevelType w:val="multilevel"/>
    <w:tmpl w:val="FF201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883ADF"/>
    <w:multiLevelType w:val="multilevel"/>
    <w:tmpl w:val="713C9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F26F2"/>
    <w:multiLevelType w:val="multilevel"/>
    <w:tmpl w:val="A572B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D9"/>
    <w:rsid w:val="000938D9"/>
    <w:rsid w:val="003B5078"/>
    <w:rsid w:val="008A3D2D"/>
    <w:rsid w:val="00AB76B7"/>
    <w:rsid w:val="00C32B01"/>
    <w:rsid w:val="00DE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5E51"/>
  <w15:chartTrackingRefBased/>
  <w15:docId w15:val="{96DBED5F-20FF-4B47-9961-3F6178FF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ercj@ets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AA37B33893347AD44FC942EFF518D" ma:contentTypeVersion="11" ma:contentTypeDescription="Create a new document." ma:contentTypeScope="" ma:versionID="5a9a466a4342a7801c18cbf97853a806">
  <xsd:schema xmlns:xsd="http://www.w3.org/2001/XMLSchema" xmlns:xs="http://www.w3.org/2001/XMLSchema" xmlns:p="http://schemas.microsoft.com/office/2006/metadata/properties" xmlns:ns3="ab303b1e-5f0a-4c74-80f9-f91c14462d82" xmlns:ns4="fe6a1666-2650-4b47-8289-2a012f13852b" targetNamespace="http://schemas.microsoft.com/office/2006/metadata/properties" ma:root="true" ma:fieldsID="4e01b236cc512199315e88a452e98148" ns3:_="" ns4:_="">
    <xsd:import namespace="ab303b1e-5f0a-4c74-80f9-f91c14462d82"/>
    <xsd:import namespace="fe6a1666-2650-4b47-8289-2a012f1385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3b1e-5f0a-4c74-80f9-f91c14462d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6a1666-2650-4b47-8289-2a012f1385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CD41D-36B5-40FF-9DC9-1FE52EBFF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3b1e-5f0a-4c74-80f9-f91c14462d82"/>
    <ds:schemaRef ds:uri="fe6a1666-2650-4b47-8289-2a012f138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F762-78AD-4E80-A994-DFD2A96FB138}">
  <ds:schemaRefs>
    <ds:schemaRef ds:uri="http://schemas.microsoft.com/sharepoint/v3/contenttype/forms"/>
  </ds:schemaRefs>
</ds:datastoreItem>
</file>

<file path=customXml/itemProps3.xml><?xml version="1.0" encoding="utf-8"?>
<ds:datastoreItem xmlns:ds="http://schemas.openxmlformats.org/officeDocument/2006/customXml" ds:itemID="{276435FB-A78E-4300-9B31-646FC35E32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6a1666-2650-4b47-8289-2a012f13852b"/>
    <ds:schemaRef ds:uri="http://purl.org/dc/elements/1.1/"/>
    <ds:schemaRef ds:uri="http://schemas.microsoft.com/office/2006/metadata/properties"/>
    <ds:schemaRef ds:uri="ab303b1e-5f0a-4c74-80f9-f91c14462d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Leybold, Karla Jolene</dc:creator>
  <cp:keywords/>
  <dc:description/>
  <cp:lastModifiedBy>Leybold, Karla Jolene</cp:lastModifiedBy>
  <cp:revision>2</cp:revision>
  <dcterms:created xsi:type="dcterms:W3CDTF">2021-08-12T19:21:00Z</dcterms:created>
  <dcterms:modified xsi:type="dcterms:W3CDTF">2021-08-12T19:21:00Z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0x01010083BAA37B33893347AD44FC942EFF518D</vt:lpwstr>
  </property>
</Properties>
</file>