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399" w:rsidRPr="005F4493" w:rsidRDefault="00EB74D1" w:rsidP="00EB74D1">
      <w:pPr>
        <w:ind w:firstLine="0"/>
        <w:jc w:val="center"/>
        <w:rPr>
          <w:color w:val="auto"/>
        </w:rPr>
      </w:pPr>
      <w:r w:rsidRPr="005F4493">
        <w:rPr>
          <w:noProof/>
          <w:color w:val="auto"/>
        </w:rPr>
        <w:drawing>
          <wp:inline distT="0" distB="0" distL="0" distR="0" wp14:anchorId="57242AAA" wp14:editId="218591A1">
            <wp:extent cx="2895600" cy="57902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13419" cy="582586"/>
                    </a:xfrm>
                    <a:prstGeom prst="rect">
                      <a:avLst/>
                    </a:prstGeom>
                    <a:noFill/>
                  </pic:spPr>
                </pic:pic>
              </a:graphicData>
            </a:graphic>
          </wp:inline>
        </w:drawing>
      </w:r>
    </w:p>
    <w:p w:rsidR="00C01E8B" w:rsidRPr="005F4493" w:rsidRDefault="00C01E8B" w:rsidP="004726C7">
      <w:pPr>
        <w:ind w:firstLine="0"/>
        <w:rPr>
          <w:color w:val="auto"/>
        </w:rPr>
      </w:pPr>
    </w:p>
    <w:tbl>
      <w:tblPr>
        <w:tblStyle w:val="TableGrid"/>
        <w:tblW w:w="0" w:type="auto"/>
        <w:tblLook w:val="04A0" w:firstRow="1" w:lastRow="0" w:firstColumn="1" w:lastColumn="0" w:noHBand="0" w:noVBand="1"/>
      </w:tblPr>
      <w:tblGrid>
        <w:gridCol w:w="4788"/>
        <w:gridCol w:w="4788"/>
      </w:tblGrid>
      <w:tr w:rsidR="001F429C" w:rsidRPr="001F429C" w:rsidTr="0063430B">
        <w:tc>
          <w:tcPr>
            <w:tcW w:w="9576" w:type="dxa"/>
            <w:gridSpan w:val="2"/>
            <w:shd w:val="clear" w:color="auto" w:fill="DBE5F1" w:themeFill="accent1" w:themeFillTint="33"/>
          </w:tcPr>
          <w:p w:rsidR="009A4E74" w:rsidRPr="005F4493" w:rsidRDefault="00BF3288" w:rsidP="009A4E74">
            <w:pPr>
              <w:ind w:firstLine="0"/>
              <w:jc w:val="center"/>
              <w:rPr>
                <w:color w:val="auto"/>
              </w:rPr>
            </w:pPr>
            <w:r>
              <w:rPr>
                <w:color w:val="auto"/>
              </w:rPr>
              <w:t>Determining Grade Point Average (GPA)</w:t>
            </w:r>
            <w:r w:rsidR="00012289">
              <w:rPr>
                <w:color w:val="auto"/>
              </w:rPr>
              <w:t>:  Graduate</w:t>
            </w:r>
          </w:p>
        </w:tc>
      </w:tr>
      <w:tr w:rsidR="001F429C" w:rsidRPr="001F429C" w:rsidTr="009300BD">
        <w:tc>
          <w:tcPr>
            <w:tcW w:w="4788" w:type="dxa"/>
          </w:tcPr>
          <w:p w:rsidR="009A4E74" w:rsidRPr="005F4493" w:rsidRDefault="009C5A4D" w:rsidP="00A602B2">
            <w:pPr>
              <w:ind w:firstLine="0"/>
              <w:rPr>
                <w:color w:val="auto"/>
              </w:rPr>
            </w:pPr>
            <w:r w:rsidRPr="005F4493">
              <w:rPr>
                <w:color w:val="auto"/>
              </w:rPr>
              <w:t xml:space="preserve">Responsible Official:  </w:t>
            </w:r>
            <w:r w:rsidR="00BF3288">
              <w:rPr>
                <w:color w:val="auto"/>
              </w:rPr>
              <w:t>Provost</w:t>
            </w:r>
          </w:p>
        </w:tc>
        <w:tc>
          <w:tcPr>
            <w:tcW w:w="4788" w:type="dxa"/>
            <w:shd w:val="clear" w:color="auto" w:fill="auto"/>
          </w:tcPr>
          <w:p w:rsidR="00A41FA5" w:rsidRPr="001F429C" w:rsidRDefault="009A4E74" w:rsidP="00A41FA5">
            <w:pPr>
              <w:ind w:firstLine="0"/>
              <w:rPr>
                <w:color w:val="auto"/>
              </w:rPr>
            </w:pPr>
            <w:r w:rsidRPr="009300BD">
              <w:rPr>
                <w:color w:val="auto"/>
              </w:rPr>
              <w:t xml:space="preserve">Responsible Office:  </w:t>
            </w:r>
            <w:r w:rsidR="00A41FA5">
              <w:rPr>
                <w:color w:val="auto"/>
              </w:rPr>
              <w:t>Registrar</w:t>
            </w:r>
          </w:p>
        </w:tc>
      </w:tr>
    </w:tbl>
    <w:p w:rsidR="001F429C" w:rsidRDefault="001F429C" w:rsidP="0063430B">
      <w:pPr>
        <w:shd w:val="clear" w:color="auto" w:fill="FFFFFF" w:themeFill="background1"/>
        <w:ind w:firstLine="0"/>
        <w:rPr>
          <w:color w:val="auto"/>
        </w:rPr>
      </w:pPr>
    </w:p>
    <w:p w:rsidR="009300BD" w:rsidRPr="005F4493" w:rsidRDefault="009300BD" w:rsidP="0063430B">
      <w:pPr>
        <w:shd w:val="clear" w:color="auto" w:fill="FFFFFF" w:themeFill="background1"/>
        <w:ind w:firstLine="0"/>
        <w:rPr>
          <w:color w:val="auto"/>
        </w:rPr>
      </w:pPr>
    </w:p>
    <w:p w:rsidR="001F429C" w:rsidRPr="005F4493" w:rsidRDefault="00202D86" w:rsidP="0063430B">
      <w:pPr>
        <w:shd w:val="clear" w:color="auto" w:fill="FFFFCC"/>
        <w:ind w:firstLine="0"/>
        <w:rPr>
          <w:color w:val="auto"/>
        </w:rPr>
      </w:pPr>
      <w:r w:rsidRPr="005F4493">
        <w:rPr>
          <w:color w:val="auto"/>
        </w:rPr>
        <w:t>Policy Purpose</w:t>
      </w:r>
    </w:p>
    <w:p w:rsidR="009300BD" w:rsidRDefault="009300BD" w:rsidP="00E619F2">
      <w:pPr>
        <w:ind w:firstLine="0"/>
        <w:rPr>
          <w:color w:val="auto"/>
        </w:rPr>
      </w:pPr>
    </w:p>
    <w:p w:rsidR="00A44987" w:rsidRDefault="00BF3288" w:rsidP="00E619F2">
      <w:pPr>
        <w:ind w:firstLine="0"/>
        <w:rPr>
          <w:color w:val="auto"/>
        </w:rPr>
      </w:pPr>
      <w:r>
        <w:rPr>
          <w:color w:val="auto"/>
        </w:rPr>
        <w:t xml:space="preserve">The purpose of the policy is to stipulate what credit and grades are included in the </w:t>
      </w:r>
      <w:r w:rsidR="00912A0A">
        <w:rPr>
          <w:color w:val="auto"/>
        </w:rPr>
        <w:t xml:space="preserve">graduate </w:t>
      </w:r>
      <w:r>
        <w:rPr>
          <w:color w:val="auto"/>
        </w:rPr>
        <w:t>GPA calculation.</w:t>
      </w:r>
    </w:p>
    <w:p w:rsidR="00A602B2" w:rsidRDefault="00A602B2" w:rsidP="00E619F2">
      <w:pPr>
        <w:ind w:firstLine="0"/>
        <w:rPr>
          <w:color w:val="auto"/>
        </w:rPr>
      </w:pPr>
    </w:p>
    <w:p w:rsidR="002E5250" w:rsidRPr="005F4493" w:rsidRDefault="002E5250" w:rsidP="00E619F2">
      <w:pPr>
        <w:ind w:firstLine="0"/>
        <w:rPr>
          <w:color w:val="auto"/>
        </w:rPr>
      </w:pPr>
    </w:p>
    <w:p w:rsidR="001F429C" w:rsidRPr="005F4493" w:rsidRDefault="00202D86" w:rsidP="00803F51">
      <w:pPr>
        <w:shd w:val="clear" w:color="auto" w:fill="FFFFCC"/>
        <w:ind w:firstLine="0"/>
        <w:rPr>
          <w:color w:val="auto"/>
        </w:rPr>
      </w:pPr>
      <w:r w:rsidRPr="005F4493">
        <w:rPr>
          <w:color w:val="auto"/>
        </w:rPr>
        <w:t>Policy Statement</w:t>
      </w:r>
    </w:p>
    <w:p w:rsidR="001F429C" w:rsidRDefault="001F429C" w:rsidP="00E619F2">
      <w:pPr>
        <w:pStyle w:val="Default"/>
        <w:rPr>
          <w:color w:val="auto"/>
          <w:sz w:val="22"/>
          <w:szCs w:val="22"/>
        </w:rPr>
      </w:pPr>
    </w:p>
    <w:p w:rsidR="00E94E30" w:rsidRDefault="00161C0F" w:rsidP="00E94E30">
      <w:pPr>
        <w:pStyle w:val="ListParagraph"/>
        <w:numPr>
          <w:ilvl w:val="0"/>
          <w:numId w:val="18"/>
        </w:numPr>
        <w:textAlignment w:val="baseline"/>
      </w:pPr>
      <w:r>
        <w:rPr>
          <w:rFonts w:eastAsia="Times New Roman" w:cs="Arial"/>
          <w:color w:val="auto"/>
        </w:rPr>
        <w:t>ETSU cours</w:t>
      </w:r>
      <w:r w:rsidR="00FE1EF8">
        <w:rPr>
          <w:rFonts w:eastAsia="Times New Roman" w:cs="Arial"/>
          <w:color w:val="auto"/>
        </w:rPr>
        <w:t xml:space="preserve">ework solely is used to calculate </w:t>
      </w:r>
      <w:r>
        <w:rPr>
          <w:rFonts w:eastAsia="Times New Roman" w:cs="Arial"/>
          <w:color w:val="auto"/>
        </w:rPr>
        <w:t>the grade point average (GPA);</w:t>
      </w:r>
      <w:r w:rsidR="00E94E30">
        <w:rPr>
          <w:rFonts w:eastAsia="Times New Roman" w:cs="Arial"/>
          <w:color w:val="auto"/>
        </w:rPr>
        <w:t xml:space="preserve"> </w:t>
      </w:r>
      <w:r w:rsidR="00E94E30">
        <w:t>non-ETSU transfer work is not computed in the GPA.</w:t>
      </w:r>
    </w:p>
    <w:p w:rsidR="00BC231A" w:rsidRDefault="00BC231A" w:rsidP="00BC231A">
      <w:pPr>
        <w:pStyle w:val="ListParagraph"/>
        <w:ind w:left="1080" w:firstLine="0"/>
        <w:textAlignment w:val="baseline"/>
      </w:pPr>
    </w:p>
    <w:p w:rsidR="00BC231A" w:rsidRPr="00BC231A" w:rsidRDefault="00161C0F" w:rsidP="00BC231A">
      <w:pPr>
        <w:pStyle w:val="ListParagraph"/>
        <w:numPr>
          <w:ilvl w:val="0"/>
          <w:numId w:val="22"/>
        </w:numPr>
        <w:textAlignment w:val="baseline"/>
      </w:pPr>
      <w:r w:rsidRPr="00BC231A">
        <w:rPr>
          <w:rFonts w:eastAsia="Times New Roman" w:cs="Arial"/>
          <w:color w:val="auto"/>
        </w:rPr>
        <w:t>If a student chooses to repeat a course</w:t>
      </w:r>
      <w:r w:rsidR="00FE1EF8">
        <w:rPr>
          <w:rFonts w:eastAsia="Times New Roman" w:cs="Arial"/>
          <w:color w:val="auto"/>
        </w:rPr>
        <w:t>, all grades earned are calculated</w:t>
      </w:r>
      <w:r w:rsidRPr="00BC231A">
        <w:rPr>
          <w:rFonts w:eastAsia="Times New Roman" w:cs="Arial"/>
          <w:color w:val="auto"/>
        </w:rPr>
        <w:t xml:space="preserve"> in the GPA.  The grad</w:t>
      </w:r>
      <w:r w:rsidR="00483869">
        <w:rPr>
          <w:rFonts w:eastAsia="Times New Roman" w:cs="Arial"/>
          <w:color w:val="auto"/>
        </w:rPr>
        <w:t>e</w:t>
      </w:r>
      <w:r w:rsidRPr="00BC231A">
        <w:rPr>
          <w:rFonts w:eastAsia="Times New Roman" w:cs="Arial"/>
          <w:color w:val="auto"/>
        </w:rPr>
        <w:t xml:space="preserve"> earned on the repeat does not replace the original.</w:t>
      </w:r>
    </w:p>
    <w:p w:rsidR="00BC231A" w:rsidRPr="00BC231A" w:rsidRDefault="00BC231A" w:rsidP="00BC231A">
      <w:pPr>
        <w:pStyle w:val="ListParagraph"/>
        <w:ind w:left="1440" w:firstLine="0"/>
        <w:textAlignment w:val="baseline"/>
      </w:pPr>
    </w:p>
    <w:p w:rsidR="00BC231A" w:rsidRPr="00826D1B" w:rsidRDefault="00161C0F" w:rsidP="00BC231A">
      <w:pPr>
        <w:pStyle w:val="ListParagraph"/>
        <w:numPr>
          <w:ilvl w:val="0"/>
          <w:numId w:val="22"/>
        </w:numPr>
        <w:textAlignment w:val="baseline"/>
        <w:rPr>
          <w:color w:val="auto"/>
        </w:rPr>
      </w:pPr>
      <w:r w:rsidRPr="00826D1B">
        <w:rPr>
          <w:rFonts w:cs="Arial"/>
          <w:color w:val="auto"/>
        </w:rPr>
        <w:t xml:space="preserve">The letter grades of “S” (Satisfactory Completion), “SP” (Satisfactory Progress), and “U” (Unsatisfactory) are given for Readings and Research, Capstone Projects, Thesis, and Dissertation. </w:t>
      </w:r>
      <w:r w:rsidR="00BC231A" w:rsidRPr="00826D1B">
        <w:rPr>
          <w:rFonts w:cs="Arial"/>
          <w:color w:val="auto"/>
        </w:rPr>
        <w:t xml:space="preserve"> These grades do not affect the student’s GPA.</w:t>
      </w:r>
    </w:p>
    <w:p w:rsidR="00BC231A" w:rsidRPr="00826D1B" w:rsidRDefault="00BC231A" w:rsidP="00BC231A">
      <w:pPr>
        <w:pStyle w:val="ListParagraph"/>
        <w:rPr>
          <w:rFonts w:cs="Arial"/>
          <w:color w:val="auto"/>
        </w:rPr>
      </w:pPr>
    </w:p>
    <w:p w:rsidR="00BC231A" w:rsidRPr="00826D1B" w:rsidRDefault="00161C0F" w:rsidP="00BC231A">
      <w:pPr>
        <w:pStyle w:val="ListParagraph"/>
        <w:numPr>
          <w:ilvl w:val="0"/>
          <w:numId w:val="23"/>
        </w:numPr>
        <w:textAlignment w:val="baseline"/>
        <w:rPr>
          <w:color w:val="auto"/>
        </w:rPr>
      </w:pPr>
      <w:r w:rsidRPr="00826D1B">
        <w:rPr>
          <w:rFonts w:cs="Arial"/>
          <w:color w:val="auto"/>
        </w:rPr>
        <w:t xml:space="preserve">A grade of “S” carries graduate credit and indicates satisfactory completion of the course. </w:t>
      </w:r>
    </w:p>
    <w:p w:rsidR="00BC231A" w:rsidRPr="00826D1B" w:rsidRDefault="00161C0F" w:rsidP="00BC231A">
      <w:pPr>
        <w:pStyle w:val="ListParagraph"/>
        <w:numPr>
          <w:ilvl w:val="0"/>
          <w:numId w:val="23"/>
        </w:numPr>
        <w:textAlignment w:val="baseline"/>
        <w:rPr>
          <w:color w:val="auto"/>
        </w:rPr>
      </w:pPr>
      <w:r w:rsidRPr="00826D1B">
        <w:rPr>
          <w:rFonts w:cs="Arial"/>
          <w:color w:val="auto"/>
        </w:rPr>
        <w:t xml:space="preserve">Each program must specify the number of hours required for Thesis/Dissertation. </w:t>
      </w:r>
    </w:p>
    <w:p w:rsidR="00BC231A" w:rsidRPr="00826D1B" w:rsidRDefault="00161C0F" w:rsidP="00BC231A">
      <w:pPr>
        <w:pStyle w:val="ListParagraph"/>
        <w:numPr>
          <w:ilvl w:val="0"/>
          <w:numId w:val="23"/>
        </w:numPr>
        <w:textAlignment w:val="baseline"/>
        <w:rPr>
          <w:color w:val="auto"/>
        </w:rPr>
      </w:pPr>
      <w:r w:rsidRPr="00826D1B">
        <w:rPr>
          <w:rFonts w:cs="Arial"/>
          <w:color w:val="auto"/>
        </w:rPr>
        <w:t xml:space="preserve">Degree completion requires an “S” on the most recent hours associated with Thesis/Dissertation or Readings and Research. </w:t>
      </w:r>
    </w:p>
    <w:p w:rsidR="00BC231A" w:rsidRPr="00826D1B" w:rsidRDefault="00161C0F" w:rsidP="00BC231A">
      <w:pPr>
        <w:pStyle w:val="ListParagraph"/>
        <w:numPr>
          <w:ilvl w:val="0"/>
          <w:numId w:val="23"/>
        </w:numPr>
        <w:textAlignment w:val="baseline"/>
        <w:rPr>
          <w:color w:val="auto"/>
        </w:rPr>
      </w:pPr>
      <w:r w:rsidRPr="00826D1B">
        <w:rPr>
          <w:rFonts w:cs="Arial"/>
          <w:color w:val="auto"/>
        </w:rPr>
        <w:t xml:space="preserve">“SP” indicates progress toward project or research completion, but carries no credit. </w:t>
      </w:r>
    </w:p>
    <w:p w:rsidR="00BC231A" w:rsidRPr="00826D1B" w:rsidRDefault="00161C0F" w:rsidP="00BC231A">
      <w:pPr>
        <w:pStyle w:val="ListParagraph"/>
        <w:numPr>
          <w:ilvl w:val="0"/>
          <w:numId w:val="23"/>
        </w:numPr>
        <w:textAlignment w:val="baseline"/>
        <w:rPr>
          <w:color w:val="auto"/>
        </w:rPr>
      </w:pPr>
      <w:r w:rsidRPr="00826D1B">
        <w:rPr>
          <w:rFonts w:cs="Arial"/>
          <w:color w:val="auto"/>
        </w:rPr>
        <w:t xml:space="preserve">Students who receive an “SP” must, in subsequent semesters (including summer), enroll in additional hours of Thesis/Dissertations or Readings and Research until the requirements are completed. </w:t>
      </w:r>
    </w:p>
    <w:p w:rsidR="00161C0F" w:rsidRPr="00826D1B" w:rsidRDefault="00161C0F" w:rsidP="00BC231A">
      <w:pPr>
        <w:pStyle w:val="ListParagraph"/>
        <w:numPr>
          <w:ilvl w:val="0"/>
          <w:numId w:val="23"/>
        </w:numPr>
        <w:textAlignment w:val="baseline"/>
        <w:rPr>
          <w:color w:val="auto"/>
        </w:rPr>
      </w:pPr>
      <w:r w:rsidRPr="00826D1B">
        <w:rPr>
          <w:rFonts w:cs="Arial"/>
          <w:color w:val="auto"/>
        </w:rPr>
        <w:t>The “U” grade carries no credit and indicates unsatisfactory progress toward research or project completion. Students who receive a “U” must enroll for the course the following semester, including summer. The “U’ is equivalent to an “F”. The first “U” does not affect the GPA, however, all subsequent “U” grades will convert to an “F” and will be figured into the GPA.</w:t>
      </w:r>
    </w:p>
    <w:p w:rsidR="00186F82" w:rsidRPr="00826D1B" w:rsidRDefault="00186F82" w:rsidP="00E94E30">
      <w:pPr>
        <w:pStyle w:val="ListParagraph"/>
        <w:spacing w:after="30"/>
        <w:ind w:left="1080" w:firstLine="0"/>
        <w:textAlignment w:val="baseline"/>
        <w:rPr>
          <w:rFonts w:eastAsia="Times New Roman" w:cs="Arial"/>
          <w:color w:val="auto"/>
        </w:rPr>
      </w:pPr>
    </w:p>
    <w:p w:rsidR="00012289" w:rsidRDefault="00012289" w:rsidP="00E94E30">
      <w:pPr>
        <w:pStyle w:val="ListParagraph"/>
        <w:spacing w:after="30"/>
        <w:ind w:left="1080" w:firstLine="0"/>
        <w:textAlignment w:val="baseline"/>
        <w:rPr>
          <w:rFonts w:eastAsia="Times New Roman" w:cs="Arial"/>
          <w:color w:val="auto"/>
        </w:rPr>
      </w:pPr>
    </w:p>
    <w:p w:rsidR="00012289" w:rsidRDefault="00012289" w:rsidP="00E94E30">
      <w:pPr>
        <w:pStyle w:val="ListParagraph"/>
        <w:spacing w:after="30"/>
        <w:ind w:left="1080" w:firstLine="0"/>
        <w:textAlignment w:val="baseline"/>
        <w:rPr>
          <w:rFonts w:eastAsia="Times New Roman" w:cs="Arial"/>
          <w:color w:val="auto"/>
        </w:rPr>
      </w:pPr>
    </w:p>
    <w:p w:rsidR="00012289" w:rsidRDefault="00012289" w:rsidP="00E94E30">
      <w:pPr>
        <w:pStyle w:val="ListParagraph"/>
        <w:spacing w:after="30"/>
        <w:ind w:left="1080" w:firstLine="0"/>
        <w:textAlignment w:val="baseline"/>
        <w:rPr>
          <w:rFonts w:eastAsia="Times New Roman" w:cs="Arial"/>
          <w:color w:val="auto"/>
        </w:rPr>
      </w:pPr>
    </w:p>
    <w:p w:rsidR="00012289" w:rsidRPr="00E94E30" w:rsidRDefault="00012289" w:rsidP="00E94E30">
      <w:pPr>
        <w:pStyle w:val="ListParagraph"/>
        <w:spacing w:after="30"/>
        <w:ind w:left="1080" w:firstLine="0"/>
        <w:textAlignment w:val="baseline"/>
        <w:rPr>
          <w:rFonts w:eastAsia="Times New Roman" w:cs="Arial"/>
          <w:color w:val="auto"/>
        </w:rPr>
      </w:pPr>
    </w:p>
    <w:p w:rsidR="00186F82" w:rsidRPr="00D04E2F" w:rsidRDefault="00186F82" w:rsidP="00BC231A">
      <w:pPr>
        <w:pStyle w:val="ListParagraph"/>
        <w:numPr>
          <w:ilvl w:val="0"/>
          <w:numId w:val="18"/>
        </w:numPr>
        <w:spacing w:after="240"/>
      </w:pPr>
      <w:r w:rsidRPr="00D04E2F">
        <w:lastRenderedPageBreak/>
        <w:t>Quality points earned in a course are based on the final grade in the course</w:t>
      </w:r>
      <w:r w:rsidR="00A41FA5">
        <w:t>.</w:t>
      </w:r>
    </w:p>
    <w:tbl>
      <w:tblPr>
        <w:tblStyle w:val="TableGrid"/>
        <w:tblW w:w="0" w:type="auto"/>
        <w:tblInd w:w="2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835"/>
        <w:gridCol w:w="2430"/>
        <w:gridCol w:w="1055"/>
      </w:tblGrid>
      <w:tr w:rsidR="00E94E30" w:rsidRPr="00D04E2F" w:rsidTr="00407B87">
        <w:tc>
          <w:tcPr>
            <w:tcW w:w="835" w:type="dxa"/>
          </w:tcPr>
          <w:p w:rsidR="00E94E30" w:rsidRPr="00407B87" w:rsidRDefault="00E94E30" w:rsidP="00BC231A">
            <w:pPr>
              <w:ind w:firstLine="0"/>
            </w:pPr>
            <w:r w:rsidRPr="00407B87">
              <w:t>Final Grade</w:t>
            </w:r>
          </w:p>
        </w:tc>
        <w:tc>
          <w:tcPr>
            <w:tcW w:w="2430" w:type="dxa"/>
          </w:tcPr>
          <w:p w:rsidR="00E94E30" w:rsidRPr="00407B87" w:rsidRDefault="00E94E30" w:rsidP="00BC231A">
            <w:pPr>
              <w:ind w:firstLine="0"/>
            </w:pPr>
            <w:r w:rsidRPr="00407B87">
              <w:t>Meaning</w:t>
            </w:r>
          </w:p>
        </w:tc>
        <w:tc>
          <w:tcPr>
            <w:tcW w:w="1055" w:type="dxa"/>
          </w:tcPr>
          <w:p w:rsidR="00E94E30" w:rsidRPr="00407B87" w:rsidRDefault="00E94E30" w:rsidP="00BC231A">
            <w:pPr>
              <w:ind w:firstLine="0"/>
            </w:pPr>
            <w:r w:rsidRPr="00407B87">
              <w:t>Quality Points</w:t>
            </w:r>
          </w:p>
        </w:tc>
      </w:tr>
      <w:tr w:rsidR="00E94E30" w:rsidRPr="00D04E2F" w:rsidTr="00407B87">
        <w:tc>
          <w:tcPr>
            <w:tcW w:w="835" w:type="dxa"/>
          </w:tcPr>
          <w:p w:rsidR="00E94E30" w:rsidRPr="00D04E2F" w:rsidRDefault="00E94E30" w:rsidP="00E94E30">
            <w:pPr>
              <w:ind w:firstLine="0"/>
            </w:pPr>
            <w:r w:rsidRPr="00D04E2F">
              <w:t>A</w:t>
            </w:r>
          </w:p>
        </w:tc>
        <w:tc>
          <w:tcPr>
            <w:tcW w:w="2430" w:type="dxa"/>
          </w:tcPr>
          <w:p w:rsidR="00E94E30" w:rsidRPr="00D04E2F" w:rsidRDefault="00E94E30" w:rsidP="00B249DD">
            <w:pPr>
              <w:ind w:firstLine="0"/>
            </w:pPr>
            <w:r>
              <w:t>Clear Excellence</w:t>
            </w:r>
          </w:p>
        </w:tc>
        <w:tc>
          <w:tcPr>
            <w:tcW w:w="1055" w:type="dxa"/>
          </w:tcPr>
          <w:p w:rsidR="00E94E30" w:rsidRPr="00D04E2F" w:rsidRDefault="00E94E30" w:rsidP="00E94E30">
            <w:pPr>
              <w:ind w:firstLine="0"/>
            </w:pPr>
            <w:r w:rsidRPr="00D04E2F">
              <w:t>4.0</w:t>
            </w:r>
          </w:p>
        </w:tc>
      </w:tr>
      <w:tr w:rsidR="00E94E30" w:rsidRPr="00D04E2F" w:rsidTr="00407B87">
        <w:tc>
          <w:tcPr>
            <w:tcW w:w="835" w:type="dxa"/>
          </w:tcPr>
          <w:p w:rsidR="00E94E30" w:rsidRDefault="00E94E30" w:rsidP="00E94E30">
            <w:pPr>
              <w:ind w:firstLine="0"/>
            </w:pPr>
            <w:r w:rsidRPr="00D04E2F">
              <w:t>A-</w:t>
            </w:r>
          </w:p>
        </w:tc>
        <w:tc>
          <w:tcPr>
            <w:tcW w:w="2430" w:type="dxa"/>
          </w:tcPr>
          <w:p w:rsidR="00E94E30" w:rsidRPr="00D04E2F" w:rsidRDefault="00E94E30" w:rsidP="00B249DD">
            <w:pPr>
              <w:ind w:firstLine="0"/>
            </w:pPr>
          </w:p>
        </w:tc>
        <w:tc>
          <w:tcPr>
            <w:tcW w:w="1055" w:type="dxa"/>
          </w:tcPr>
          <w:p w:rsidR="00E94E30" w:rsidRPr="00D04E2F" w:rsidRDefault="00E94E30" w:rsidP="00E94E30">
            <w:pPr>
              <w:ind w:firstLine="0"/>
            </w:pPr>
            <w:r w:rsidRPr="00D04E2F">
              <w:t>3.7</w:t>
            </w:r>
          </w:p>
        </w:tc>
      </w:tr>
      <w:tr w:rsidR="00E94E30" w:rsidRPr="00D04E2F" w:rsidTr="00407B87">
        <w:tc>
          <w:tcPr>
            <w:tcW w:w="835" w:type="dxa"/>
          </w:tcPr>
          <w:p w:rsidR="00E94E30" w:rsidRPr="00D04E2F" w:rsidRDefault="00E94E30" w:rsidP="00E94E30">
            <w:pPr>
              <w:ind w:firstLine="0"/>
            </w:pPr>
            <w:r>
              <w:t>B+</w:t>
            </w:r>
          </w:p>
        </w:tc>
        <w:tc>
          <w:tcPr>
            <w:tcW w:w="2430" w:type="dxa"/>
          </w:tcPr>
          <w:p w:rsidR="00E94E30" w:rsidRPr="00D04E2F" w:rsidRDefault="00E94E30" w:rsidP="00B249DD">
            <w:pPr>
              <w:ind w:firstLine="0"/>
            </w:pPr>
          </w:p>
        </w:tc>
        <w:tc>
          <w:tcPr>
            <w:tcW w:w="1055" w:type="dxa"/>
          </w:tcPr>
          <w:p w:rsidR="00E94E30" w:rsidRPr="00D04E2F" w:rsidRDefault="00E94E30" w:rsidP="00E94E30">
            <w:pPr>
              <w:ind w:firstLine="0"/>
            </w:pPr>
            <w:r>
              <w:t>3.3</w:t>
            </w:r>
          </w:p>
        </w:tc>
      </w:tr>
      <w:tr w:rsidR="00E94E30" w:rsidRPr="00D04E2F" w:rsidTr="00407B87">
        <w:tc>
          <w:tcPr>
            <w:tcW w:w="835" w:type="dxa"/>
          </w:tcPr>
          <w:p w:rsidR="00E94E30" w:rsidRPr="00D04E2F" w:rsidRDefault="00E94E30" w:rsidP="00E94E30">
            <w:pPr>
              <w:ind w:firstLine="0"/>
            </w:pPr>
            <w:r w:rsidRPr="00D04E2F">
              <w:t>B</w:t>
            </w:r>
          </w:p>
        </w:tc>
        <w:tc>
          <w:tcPr>
            <w:tcW w:w="2430" w:type="dxa"/>
          </w:tcPr>
          <w:p w:rsidR="00E94E30" w:rsidRPr="00D04E2F" w:rsidRDefault="00E94E30" w:rsidP="00161C0F">
            <w:pPr>
              <w:ind w:firstLine="0"/>
            </w:pPr>
            <w:r>
              <w:t xml:space="preserve">Satisfactory </w:t>
            </w:r>
            <w:r w:rsidR="00161C0F">
              <w:t>Performance</w:t>
            </w:r>
          </w:p>
        </w:tc>
        <w:tc>
          <w:tcPr>
            <w:tcW w:w="1055" w:type="dxa"/>
          </w:tcPr>
          <w:p w:rsidR="00E94E30" w:rsidRPr="00D04E2F" w:rsidRDefault="00E94E30" w:rsidP="00E94E30">
            <w:pPr>
              <w:ind w:firstLine="0"/>
            </w:pPr>
            <w:r w:rsidRPr="00D04E2F">
              <w:t>3.0</w:t>
            </w:r>
          </w:p>
        </w:tc>
      </w:tr>
      <w:tr w:rsidR="00E94E30" w:rsidRPr="00D04E2F" w:rsidTr="00407B87">
        <w:tc>
          <w:tcPr>
            <w:tcW w:w="835" w:type="dxa"/>
          </w:tcPr>
          <w:p w:rsidR="00E94E30" w:rsidRDefault="00E94E30" w:rsidP="00E94E30">
            <w:pPr>
              <w:ind w:firstLine="0"/>
            </w:pPr>
            <w:r w:rsidRPr="00D04E2F">
              <w:t>B-</w:t>
            </w:r>
          </w:p>
        </w:tc>
        <w:tc>
          <w:tcPr>
            <w:tcW w:w="2430" w:type="dxa"/>
          </w:tcPr>
          <w:p w:rsidR="00E94E30" w:rsidRPr="00D04E2F" w:rsidRDefault="00E94E30" w:rsidP="00B249DD">
            <w:pPr>
              <w:ind w:firstLine="0"/>
            </w:pPr>
          </w:p>
        </w:tc>
        <w:tc>
          <w:tcPr>
            <w:tcW w:w="1055" w:type="dxa"/>
          </w:tcPr>
          <w:p w:rsidR="00E94E30" w:rsidRPr="00D04E2F" w:rsidRDefault="00E94E30" w:rsidP="00E94E30">
            <w:pPr>
              <w:ind w:firstLine="0"/>
            </w:pPr>
            <w:r w:rsidRPr="00D04E2F">
              <w:t>2.7</w:t>
            </w:r>
          </w:p>
        </w:tc>
      </w:tr>
      <w:tr w:rsidR="00E94E30" w:rsidRPr="00D04E2F" w:rsidTr="00407B87">
        <w:tc>
          <w:tcPr>
            <w:tcW w:w="835" w:type="dxa"/>
          </w:tcPr>
          <w:p w:rsidR="00E94E30" w:rsidRDefault="00E94E30" w:rsidP="00E94E30">
            <w:pPr>
              <w:ind w:firstLine="0"/>
            </w:pPr>
            <w:r w:rsidRPr="00D04E2F">
              <w:t>C+</w:t>
            </w:r>
          </w:p>
        </w:tc>
        <w:tc>
          <w:tcPr>
            <w:tcW w:w="2430" w:type="dxa"/>
          </w:tcPr>
          <w:p w:rsidR="00E94E30" w:rsidRPr="00D04E2F" w:rsidRDefault="00E94E30" w:rsidP="00B249DD">
            <w:pPr>
              <w:ind w:firstLine="0"/>
            </w:pPr>
          </w:p>
        </w:tc>
        <w:tc>
          <w:tcPr>
            <w:tcW w:w="1055" w:type="dxa"/>
          </w:tcPr>
          <w:p w:rsidR="00E94E30" w:rsidRPr="00D04E2F" w:rsidRDefault="00E94E30" w:rsidP="00E94E30">
            <w:pPr>
              <w:ind w:firstLine="0"/>
            </w:pPr>
            <w:r w:rsidRPr="00D04E2F">
              <w:t>2.3</w:t>
            </w:r>
          </w:p>
        </w:tc>
      </w:tr>
      <w:tr w:rsidR="00E94E30" w:rsidRPr="00D04E2F" w:rsidTr="00407B87">
        <w:tc>
          <w:tcPr>
            <w:tcW w:w="835" w:type="dxa"/>
          </w:tcPr>
          <w:p w:rsidR="00E94E30" w:rsidRPr="00D04E2F" w:rsidRDefault="00E94E30" w:rsidP="00E94E30">
            <w:pPr>
              <w:ind w:firstLine="0"/>
            </w:pPr>
            <w:r w:rsidRPr="00D04E2F">
              <w:t>C</w:t>
            </w:r>
          </w:p>
        </w:tc>
        <w:tc>
          <w:tcPr>
            <w:tcW w:w="2430" w:type="dxa"/>
          </w:tcPr>
          <w:p w:rsidR="00E94E30" w:rsidRPr="00D04E2F" w:rsidRDefault="00161C0F" w:rsidP="00B249DD">
            <w:pPr>
              <w:ind w:firstLine="0"/>
            </w:pPr>
            <w:r>
              <w:t>Minimum Passing Grade</w:t>
            </w:r>
          </w:p>
        </w:tc>
        <w:tc>
          <w:tcPr>
            <w:tcW w:w="1055" w:type="dxa"/>
          </w:tcPr>
          <w:p w:rsidR="00E94E30" w:rsidRPr="00D04E2F" w:rsidRDefault="00E94E30" w:rsidP="00E94E30">
            <w:pPr>
              <w:ind w:firstLine="0"/>
            </w:pPr>
            <w:r w:rsidRPr="00D04E2F">
              <w:t>2.0</w:t>
            </w:r>
          </w:p>
        </w:tc>
      </w:tr>
      <w:tr w:rsidR="00E94E30" w:rsidRPr="00D04E2F" w:rsidTr="00407B87">
        <w:tc>
          <w:tcPr>
            <w:tcW w:w="835" w:type="dxa"/>
          </w:tcPr>
          <w:p w:rsidR="00E94E30" w:rsidRPr="00D04E2F" w:rsidRDefault="00161C0F" w:rsidP="00161C0F">
            <w:pPr>
              <w:ind w:firstLine="0"/>
            </w:pPr>
            <w:r>
              <w:t>F</w:t>
            </w:r>
          </w:p>
        </w:tc>
        <w:tc>
          <w:tcPr>
            <w:tcW w:w="2430" w:type="dxa"/>
          </w:tcPr>
          <w:p w:rsidR="00E94E30" w:rsidRPr="00D04E2F" w:rsidRDefault="00E94E30" w:rsidP="00E94E30">
            <w:pPr>
              <w:ind w:firstLine="0"/>
            </w:pPr>
            <w:r w:rsidRPr="00D04E2F">
              <w:t>F</w:t>
            </w:r>
            <w:r w:rsidR="00161C0F">
              <w:t>ailed</w:t>
            </w:r>
          </w:p>
        </w:tc>
        <w:tc>
          <w:tcPr>
            <w:tcW w:w="1055" w:type="dxa"/>
          </w:tcPr>
          <w:p w:rsidR="00E94E30" w:rsidRPr="00D04E2F" w:rsidRDefault="00E94E30" w:rsidP="00E94E30">
            <w:pPr>
              <w:ind w:firstLine="0"/>
            </w:pPr>
            <w:r w:rsidRPr="00D04E2F">
              <w:t>0.0</w:t>
            </w:r>
          </w:p>
        </w:tc>
      </w:tr>
      <w:tr w:rsidR="00161C0F" w:rsidRPr="00D04E2F" w:rsidTr="00407B87">
        <w:tc>
          <w:tcPr>
            <w:tcW w:w="835" w:type="dxa"/>
          </w:tcPr>
          <w:p w:rsidR="00161C0F" w:rsidRDefault="00161C0F" w:rsidP="00161C0F">
            <w:pPr>
              <w:ind w:firstLine="0"/>
            </w:pPr>
            <w:r>
              <w:t>S</w:t>
            </w:r>
          </w:p>
        </w:tc>
        <w:tc>
          <w:tcPr>
            <w:tcW w:w="2430" w:type="dxa"/>
          </w:tcPr>
          <w:p w:rsidR="00161C0F" w:rsidRPr="00D04E2F" w:rsidRDefault="00161C0F" w:rsidP="00E94E30">
            <w:pPr>
              <w:ind w:firstLine="0"/>
            </w:pPr>
            <w:r>
              <w:t>Satisfactory</w:t>
            </w:r>
          </w:p>
        </w:tc>
        <w:tc>
          <w:tcPr>
            <w:tcW w:w="1055" w:type="dxa"/>
          </w:tcPr>
          <w:p w:rsidR="00161C0F" w:rsidRPr="00D04E2F" w:rsidRDefault="00161C0F" w:rsidP="00E94E30">
            <w:pPr>
              <w:ind w:firstLine="0"/>
            </w:pPr>
            <w:r w:rsidRPr="00D04E2F">
              <w:t>0.0</w:t>
            </w:r>
          </w:p>
        </w:tc>
      </w:tr>
      <w:tr w:rsidR="00161C0F" w:rsidRPr="00D04E2F" w:rsidTr="00407B87">
        <w:tc>
          <w:tcPr>
            <w:tcW w:w="835" w:type="dxa"/>
          </w:tcPr>
          <w:p w:rsidR="00161C0F" w:rsidRDefault="00161C0F" w:rsidP="00161C0F">
            <w:pPr>
              <w:ind w:firstLine="0"/>
            </w:pPr>
            <w:r>
              <w:t>SP</w:t>
            </w:r>
          </w:p>
        </w:tc>
        <w:tc>
          <w:tcPr>
            <w:tcW w:w="2430" w:type="dxa"/>
          </w:tcPr>
          <w:p w:rsidR="00161C0F" w:rsidRPr="00D04E2F" w:rsidRDefault="00161C0F" w:rsidP="00E94E30">
            <w:pPr>
              <w:ind w:firstLine="0"/>
            </w:pPr>
            <w:r>
              <w:t>Satisfactory Progress</w:t>
            </w:r>
          </w:p>
        </w:tc>
        <w:tc>
          <w:tcPr>
            <w:tcW w:w="1055" w:type="dxa"/>
          </w:tcPr>
          <w:p w:rsidR="00161C0F" w:rsidRPr="00D04E2F" w:rsidRDefault="00161C0F" w:rsidP="00E94E30">
            <w:pPr>
              <w:ind w:firstLine="0"/>
            </w:pPr>
            <w:r w:rsidRPr="00D04E2F">
              <w:t>0.0</w:t>
            </w:r>
          </w:p>
        </w:tc>
      </w:tr>
      <w:tr w:rsidR="00161C0F" w:rsidRPr="00D04E2F" w:rsidTr="00407B87">
        <w:tc>
          <w:tcPr>
            <w:tcW w:w="835" w:type="dxa"/>
          </w:tcPr>
          <w:p w:rsidR="00161C0F" w:rsidRDefault="00161C0F" w:rsidP="00161C0F">
            <w:pPr>
              <w:ind w:firstLine="0"/>
            </w:pPr>
            <w:r>
              <w:t>U</w:t>
            </w:r>
          </w:p>
        </w:tc>
        <w:tc>
          <w:tcPr>
            <w:tcW w:w="2430" w:type="dxa"/>
          </w:tcPr>
          <w:p w:rsidR="00161C0F" w:rsidRPr="00D04E2F" w:rsidRDefault="00161C0F" w:rsidP="00E94E30">
            <w:pPr>
              <w:ind w:firstLine="0"/>
            </w:pPr>
            <w:r>
              <w:t>Unsatisfactory</w:t>
            </w:r>
          </w:p>
        </w:tc>
        <w:tc>
          <w:tcPr>
            <w:tcW w:w="1055" w:type="dxa"/>
          </w:tcPr>
          <w:p w:rsidR="00161C0F" w:rsidRPr="00D04E2F" w:rsidRDefault="00161C0F" w:rsidP="00E94E30">
            <w:pPr>
              <w:ind w:firstLine="0"/>
            </w:pPr>
            <w:r w:rsidRPr="00D04E2F">
              <w:t>0.0</w:t>
            </w:r>
          </w:p>
        </w:tc>
      </w:tr>
      <w:tr w:rsidR="00161C0F" w:rsidRPr="00D04E2F" w:rsidTr="00407B87">
        <w:tc>
          <w:tcPr>
            <w:tcW w:w="835" w:type="dxa"/>
          </w:tcPr>
          <w:p w:rsidR="00161C0F" w:rsidRDefault="00161C0F" w:rsidP="00161C0F">
            <w:pPr>
              <w:ind w:firstLine="0"/>
            </w:pPr>
            <w:r>
              <w:t>W</w:t>
            </w:r>
          </w:p>
        </w:tc>
        <w:tc>
          <w:tcPr>
            <w:tcW w:w="2430" w:type="dxa"/>
          </w:tcPr>
          <w:p w:rsidR="00161C0F" w:rsidRPr="00D04E2F" w:rsidRDefault="00161C0F" w:rsidP="00E94E30">
            <w:pPr>
              <w:ind w:firstLine="0"/>
            </w:pPr>
            <w:r>
              <w:t>Withdrawal</w:t>
            </w:r>
          </w:p>
        </w:tc>
        <w:tc>
          <w:tcPr>
            <w:tcW w:w="1055" w:type="dxa"/>
          </w:tcPr>
          <w:p w:rsidR="00161C0F" w:rsidRPr="00D04E2F" w:rsidRDefault="00161C0F" w:rsidP="00E94E30">
            <w:pPr>
              <w:ind w:firstLine="0"/>
            </w:pPr>
            <w:r w:rsidRPr="00D04E2F">
              <w:t>0.0</w:t>
            </w:r>
          </w:p>
        </w:tc>
      </w:tr>
      <w:tr w:rsidR="00161C0F" w:rsidRPr="00D04E2F" w:rsidTr="00407B87">
        <w:tc>
          <w:tcPr>
            <w:tcW w:w="835" w:type="dxa"/>
          </w:tcPr>
          <w:p w:rsidR="00161C0F" w:rsidRDefault="00161C0F" w:rsidP="00161C0F">
            <w:pPr>
              <w:ind w:firstLine="0"/>
            </w:pPr>
            <w:r>
              <w:t>WF</w:t>
            </w:r>
          </w:p>
        </w:tc>
        <w:tc>
          <w:tcPr>
            <w:tcW w:w="2430" w:type="dxa"/>
          </w:tcPr>
          <w:p w:rsidR="00161C0F" w:rsidRPr="00D04E2F" w:rsidRDefault="00161C0F" w:rsidP="00E94E30">
            <w:pPr>
              <w:ind w:firstLine="0"/>
            </w:pPr>
            <w:r>
              <w:t>Withdrawal Failing</w:t>
            </w:r>
          </w:p>
        </w:tc>
        <w:tc>
          <w:tcPr>
            <w:tcW w:w="1055" w:type="dxa"/>
          </w:tcPr>
          <w:p w:rsidR="00161C0F" w:rsidRPr="00D04E2F" w:rsidRDefault="00161C0F" w:rsidP="00E94E30">
            <w:pPr>
              <w:ind w:firstLine="0"/>
            </w:pPr>
            <w:r w:rsidRPr="00D04E2F">
              <w:t>0.0</w:t>
            </w:r>
          </w:p>
        </w:tc>
      </w:tr>
      <w:tr w:rsidR="00161C0F" w:rsidRPr="00D04E2F" w:rsidTr="00407B87">
        <w:tc>
          <w:tcPr>
            <w:tcW w:w="835" w:type="dxa"/>
          </w:tcPr>
          <w:p w:rsidR="00161C0F" w:rsidRDefault="00161C0F" w:rsidP="00161C0F">
            <w:pPr>
              <w:ind w:firstLine="0"/>
            </w:pPr>
            <w:r>
              <w:t>AU</w:t>
            </w:r>
          </w:p>
        </w:tc>
        <w:tc>
          <w:tcPr>
            <w:tcW w:w="2430" w:type="dxa"/>
          </w:tcPr>
          <w:p w:rsidR="00161C0F" w:rsidRDefault="00161C0F" w:rsidP="00E94E30">
            <w:pPr>
              <w:ind w:firstLine="0"/>
            </w:pPr>
            <w:r>
              <w:t>Audit</w:t>
            </w:r>
          </w:p>
        </w:tc>
        <w:tc>
          <w:tcPr>
            <w:tcW w:w="1055" w:type="dxa"/>
          </w:tcPr>
          <w:p w:rsidR="00161C0F" w:rsidRPr="00D04E2F" w:rsidRDefault="00161C0F" w:rsidP="00E94E30">
            <w:pPr>
              <w:ind w:firstLine="0"/>
            </w:pPr>
            <w:r w:rsidRPr="00D04E2F">
              <w:t>0.0</w:t>
            </w:r>
          </w:p>
        </w:tc>
      </w:tr>
      <w:tr w:rsidR="00161C0F" w:rsidRPr="00D04E2F" w:rsidTr="00407B87">
        <w:tc>
          <w:tcPr>
            <w:tcW w:w="835" w:type="dxa"/>
          </w:tcPr>
          <w:p w:rsidR="00161C0F" w:rsidRDefault="00161C0F" w:rsidP="00161C0F">
            <w:pPr>
              <w:ind w:firstLine="0"/>
            </w:pPr>
            <w:r>
              <w:t>I</w:t>
            </w:r>
          </w:p>
        </w:tc>
        <w:tc>
          <w:tcPr>
            <w:tcW w:w="2430" w:type="dxa"/>
          </w:tcPr>
          <w:p w:rsidR="00161C0F" w:rsidRDefault="00161C0F" w:rsidP="00E94E30">
            <w:pPr>
              <w:ind w:firstLine="0"/>
            </w:pPr>
            <w:r>
              <w:t>Incomplete</w:t>
            </w:r>
          </w:p>
        </w:tc>
        <w:tc>
          <w:tcPr>
            <w:tcW w:w="1055" w:type="dxa"/>
          </w:tcPr>
          <w:p w:rsidR="00161C0F" w:rsidRPr="00D04E2F" w:rsidRDefault="00161C0F" w:rsidP="00E94E30">
            <w:pPr>
              <w:ind w:firstLine="0"/>
            </w:pPr>
            <w:r w:rsidRPr="00D04E2F">
              <w:t>0.0</w:t>
            </w:r>
          </w:p>
        </w:tc>
      </w:tr>
      <w:tr w:rsidR="00161C0F" w:rsidRPr="00D04E2F" w:rsidTr="00407B87">
        <w:tc>
          <w:tcPr>
            <w:tcW w:w="835" w:type="dxa"/>
          </w:tcPr>
          <w:p w:rsidR="00161C0F" w:rsidRDefault="00161C0F" w:rsidP="00161C0F">
            <w:pPr>
              <w:ind w:firstLine="0"/>
            </w:pPr>
            <w:r>
              <w:t>NR</w:t>
            </w:r>
          </w:p>
        </w:tc>
        <w:tc>
          <w:tcPr>
            <w:tcW w:w="2430" w:type="dxa"/>
          </w:tcPr>
          <w:p w:rsidR="00161C0F" w:rsidRDefault="00161C0F" w:rsidP="00E94E30">
            <w:pPr>
              <w:ind w:firstLine="0"/>
            </w:pPr>
            <w:r>
              <w:t>Not Reported</w:t>
            </w:r>
          </w:p>
        </w:tc>
        <w:tc>
          <w:tcPr>
            <w:tcW w:w="1055" w:type="dxa"/>
          </w:tcPr>
          <w:p w:rsidR="00161C0F" w:rsidRPr="00D04E2F" w:rsidRDefault="00161C0F" w:rsidP="00E94E30">
            <w:pPr>
              <w:ind w:firstLine="0"/>
            </w:pPr>
            <w:r w:rsidRPr="00D04E2F">
              <w:t>0.0</w:t>
            </w:r>
          </w:p>
        </w:tc>
      </w:tr>
    </w:tbl>
    <w:p w:rsidR="00161C0F" w:rsidRPr="00161C0F" w:rsidRDefault="00161C0F" w:rsidP="00161C0F">
      <w:pPr>
        <w:spacing w:after="30"/>
        <w:textAlignment w:val="baseline"/>
        <w:rPr>
          <w:rFonts w:eastAsia="Times New Roman" w:cs="Arial"/>
          <w:color w:val="auto"/>
        </w:rPr>
      </w:pPr>
    </w:p>
    <w:p w:rsidR="00161C0F" w:rsidRDefault="00BC231A" w:rsidP="00BC231A">
      <w:pPr>
        <w:pStyle w:val="ListParagraph"/>
        <w:numPr>
          <w:ilvl w:val="0"/>
          <w:numId w:val="18"/>
        </w:numPr>
        <w:spacing w:after="30"/>
        <w:textAlignment w:val="baseline"/>
        <w:rPr>
          <w:rFonts w:eastAsia="Times New Roman" w:cs="Arial"/>
          <w:color w:val="auto"/>
        </w:rPr>
      </w:pPr>
      <w:r>
        <w:rPr>
          <w:rFonts w:eastAsia="Times New Roman" w:cs="Arial"/>
          <w:color w:val="auto"/>
        </w:rPr>
        <w:t>The GPA is used to determine</w:t>
      </w:r>
    </w:p>
    <w:p w:rsidR="00BC231A" w:rsidRDefault="00BC231A" w:rsidP="00BC231A">
      <w:pPr>
        <w:pStyle w:val="ListParagraph"/>
        <w:numPr>
          <w:ilvl w:val="0"/>
          <w:numId w:val="24"/>
        </w:numPr>
        <w:spacing w:after="30"/>
        <w:textAlignment w:val="baseline"/>
        <w:rPr>
          <w:rFonts w:eastAsia="Times New Roman" w:cs="Arial"/>
          <w:color w:val="auto"/>
        </w:rPr>
      </w:pPr>
      <w:r>
        <w:rPr>
          <w:rFonts w:eastAsia="Times New Roman" w:cs="Arial"/>
          <w:color w:val="auto"/>
        </w:rPr>
        <w:t xml:space="preserve">probation </w:t>
      </w:r>
    </w:p>
    <w:p w:rsidR="00BC231A" w:rsidRDefault="00BC231A" w:rsidP="00BC231A">
      <w:pPr>
        <w:pStyle w:val="ListParagraph"/>
        <w:numPr>
          <w:ilvl w:val="0"/>
          <w:numId w:val="24"/>
        </w:numPr>
        <w:spacing w:after="30"/>
        <w:textAlignment w:val="baseline"/>
        <w:rPr>
          <w:rFonts w:eastAsia="Times New Roman" w:cs="Arial"/>
          <w:color w:val="auto"/>
        </w:rPr>
      </w:pPr>
      <w:r>
        <w:rPr>
          <w:rFonts w:eastAsia="Times New Roman" w:cs="Arial"/>
          <w:color w:val="auto"/>
        </w:rPr>
        <w:t>financial aid eligibility</w:t>
      </w:r>
    </w:p>
    <w:p w:rsidR="00BC231A" w:rsidRDefault="00BC231A" w:rsidP="00BC231A">
      <w:pPr>
        <w:pStyle w:val="ListParagraph"/>
        <w:numPr>
          <w:ilvl w:val="0"/>
          <w:numId w:val="24"/>
        </w:numPr>
        <w:spacing w:after="30"/>
        <w:textAlignment w:val="baseline"/>
        <w:rPr>
          <w:rFonts w:eastAsia="Times New Roman" w:cs="Arial"/>
          <w:color w:val="auto"/>
        </w:rPr>
      </w:pPr>
      <w:r>
        <w:rPr>
          <w:rFonts w:eastAsia="Times New Roman" w:cs="Arial"/>
          <w:color w:val="auto"/>
        </w:rPr>
        <w:t>graduation</w:t>
      </w:r>
    </w:p>
    <w:p w:rsidR="009300BD" w:rsidRPr="00372D60" w:rsidRDefault="009300BD" w:rsidP="009300BD">
      <w:pPr>
        <w:pStyle w:val="ListParagraph"/>
        <w:tabs>
          <w:tab w:val="left" w:pos="0"/>
        </w:tabs>
        <w:spacing w:after="30"/>
        <w:ind w:left="1800" w:firstLine="0"/>
        <w:textAlignment w:val="baseline"/>
        <w:rPr>
          <w:rFonts w:eastAsia="Times New Roman" w:cs="Arial"/>
          <w:color w:val="auto"/>
        </w:rPr>
      </w:pPr>
    </w:p>
    <w:p w:rsidR="00524C87" w:rsidRDefault="00202D86" w:rsidP="00202D86">
      <w:pPr>
        <w:ind w:firstLine="0"/>
        <w:rPr>
          <w:color w:val="auto"/>
        </w:rPr>
      </w:pPr>
      <w:r w:rsidRPr="005F4493">
        <w:rPr>
          <w:color w:val="auto"/>
        </w:rPr>
        <w:t xml:space="preserve">Authority:  </w:t>
      </w:r>
      <w:r w:rsidR="00155326">
        <w:rPr>
          <w:color w:val="auto"/>
        </w:rPr>
        <w:t>N/A</w:t>
      </w:r>
    </w:p>
    <w:p w:rsidR="00085DDE" w:rsidRDefault="00085DDE" w:rsidP="00202D86">
      <w:pPr>
        <w:ind w:firstLine="0"/>
        <w:rPr>
          <w:color w:val="auto"/>
        </w:rPr>
      </w:pPr>
    </w:p>
    <w:p w:rsidR="002E5250" w:rsidRPr="005F4493" w:rsidRDefault="002E5250" w:rsidP="00202D86">
      <w:pPr>
        <w:ind w:firstLine="0"/>
        <w:rPr>
          <w:color w:val="auto"/>
        </w:rPr>
      </w:pPr>
    </w:p>
    <w:p w:rsidR="001F429C" w:rsidRDefault="00803F51" w:rsidP="00803F51">
      <w:pPr>
        <w:shd w:val="clear" w:color="auto" w:fill="FFFFCC"/>
        <w:ind w:firstLine="0"/>
        <w:rPr>
          <w:color w:val="auto"/>
        </w:rPr>
      </w:pPr>
      <w:r w:rsidRPr="005F4493">
        <w:rPr>
          <w:color w:val="auto"/>
        </w:rPr>
        <w:t>Definitions</w:t>
      </w:r>
    </w:p>
    <w:p w:rsidR="00A602B2" w:rsidRPr="00A602B2" w:rsidRDefault="00A602B2" w:rsidP="00A602B2">
      <w:pPr>
        <w:ind w:left="720" w:firstLine="0"/>
      </w:pPr>
    </w:p>
    <w:p w:rsidR="00A602B2" w:rsidRDefault="002E5250" w:rsidP="002E5250">
      <w:pPr>
        <w:ind w:firstLine="0"/>
      </w:pPr>
      <w:r>
        <w:t>N/A</w:t>
      </w:r>
    </w:p>
    <w:p w:rsidR="002E5250" w:rsidRPr="00A602B2" w:rsidRDefault="002E5250" w:rsidP="002E5250">
      <w:pPr>
        <w:ind w:firstLine="0"/>
      </w:pPr>
    </w:p>
    <w:p w:rsidR="005245CA" w:rsidRPr="005F4493" w:rsidRDefault="005245CA" w:rsidP="005245CA">
      <w:pPr>
        <w:shd w:val="clear" w:color="auto" w:fill="FFFFCC"/>
        <w:ind w:firstLine="0"/>
        <w:jc w:val="center"/>
        <w:rPr>
          <w:color w:val="auto"/>
        </w:rPr>
      </w:pPr>
      <w:r w:rsidRPr="005F4493">
        <w:rPr>
          <w:color w:val="auto"/>
        </w:rPr>
        <w:t>Policy History</w:t>
      </w:r>
    </w:p>
    <w:p w:rsidR="009300BD" w:rsidRDefault="009300BD" w:rsidP="004726C7">
      <w:pPr>
        <w:ind w:firstLine="0"/>
        <w:rPr>
          <w:color w:val="auto"/>
        </w:rPr>
      </w:pPr>
    </w:p>
    <w:p w:rsidR="00850552" w:rsidRDefault="005245CA" w:rsidP="004726C7">
      <w:pPr>
        <w:ind w:firstLine="0"/>
        <w:rPr>
          <w:color w:val="auto"/>
        </w:rPr>
      </w:pPr>
      <w:r w:rsidRPr="005F4493">
        <w:rPr>
          <w:color w:val="auto"/>
        </w:rPr>
        <w:t xml:space="preserve">Effective Date:  </w:t>
      </w:r>
      <w:r w:rsidR="00411B37">
        <w:rPr>
          <w:color w:val="auto"/>
        </w:rPr>
        <w:t>Approved by Academic Council: 6/28/2018</w:t>
      </w:r>
      <w:bookmarkStart w:id="0" w:name="_GoBack"/>
      <w:bookmarkEnd w:id="0"/>
    </w:p>
    <w:p w:rsidR="00A602B2" w:rsidRPr="005F4493" w:rsidRDefault="00A602B2" w:rsidP="004726C7">
      <w:pPr>
        <w:ind w:firstLine="0"/>
        <w:rPr>
          <w:color w:val="auto"/>
        </w:rPr>
      </w:pPr>
    </w:p>
    <w:p w:rsidR="00A44987" w:rsidRPr="005F4493" w:rsidRDefault="00A44987" w:rsidP="004726C7">
      <w:pPr>
        <w:ind w:firstLine="0"/>
        <w:rPr>
          <w:color w:val="auto"/>
        </w:rPr>
      </w:pPr>
    </w:p>
    <w:p w:rsidR="001F429C" w:rsidRPr="005F4493" w:rsidRDefault="00803F51" w:rsidP="00803F51">
      <w:pPr>
        <w:shd w:val="clear" w:color="auto" w:fill="DBE5F1" w:themeFill="accent1" w:themeFillTint="33"/>
        <w:ind w:firstLine="0"/>
        <w:jc w:val="center"/>
        <w:rPr>
          <w:color w:val="auto"/>
        </w:rPr>
      </w:pPr>
      <w:r w:rsidRPr="005F4493">
        <w:rPr>
          <w:color w:val="auto"/>
        </w:rPr>
        <w:t>Procedure (s)</w:t>
      </w:r>
    </w:p>
    <w:p w:rsidR="001F429C" w:rsidRDefault="001F429C" w:rsidP="00E619F2">
      <w:pPr>
        <w:pStyle w:val="Default"/>
        <w:rPr>
          <w:color w:val="auto"/>
          <w:sz w:val="22"/>
          <w:szCs w:val="22"/>
        </w:rPr>
      </w:pPr>
    </w:p>
    <w:p w:rsidR="00372D60" w:rsidRPr="009949EB" w:rsidRDefault="00372D60" w:rsidP="00372D60">
      <w:pPr>
        <w:spacing w:before="150" w:after="150"/>
        <w:ind w:firstLine="0"/>
        <w:textAlignment w:val="baseline"/>
        <w:rPr>
          <w:rFonts w:eastAsia="Times New Roman" w:cs="Arial"/>
          <w:color w:val="auto"/>
        </w:rPr>
      </w:pPr>
      <w:r w:rsidRPr="009949EB">
        <w:rPr>
          <w:rFonts w:eastAsia="Times New Roman" w:cs="Arial"/>
          <w:color w:val="auto"/>
        </w:rPr>
        <w:t>The grade point average (GPA) equals the total of all quality points earned in all courses attempted, divided by the total number of credits attempted.</w:t>
      </w:r>
    </w:p>
    <w:p w:rsidR="00372D60" w:rsidRPr="009949EB" w:rsidRDefault="00372D60" w:rsidP="00372D60">
      <w:pPr>
        <w:spacing w:before="150" w:after="150"/>
        <w:ind w:firstLine="0"/>
        <w:textAlignment w:val="baseline"/>
        <w:rPr>
          <w:rFonts w:eastAsia="Times New Roman" w:cs="Arial"/>
          <w:color w:val="auto"/>
        </w:rPr>
      </w:pPr>
      <w:r w:rsidRPr="009949EB">
        <w:rPr>
          <w:rFonts w:eastAsia="Times New Roman" w:cs="Arial"/>
          <w:color w:val="auto"/>
        </w:rPr>
        <w:t>The grade point average (GPA) is computed as follows:</w:t>
      </w:r>
    </w:p>
    <w:p w:rsidR="00372D60" w:rsidRPr="009949EB" w:rsidRDefault="00372D60" w:rsidP="009949EB">
      <w:pPr>
        <w:numPr>
          <w:ilvl w:val="0"/>
          <w:numId w:val="12"/>
        </w:numPr>
        <w:tabs>
          <w:tab w:val="left" w:pos="0"/>
        </w:tabs>
        <w:spacing w:before="150" w:after="150"/>
        <w:textAlignment w:val="baseline"/>
        <w:rPr>
          <w:rFonts w:eastAsia="Times New Roman" w:cs="Arial"/>
          <w:color w:val="auto"/>
        </w:rPr>
      </w:pPr>
      <w:r w:rsidRPr="009949EB">
        <w:rPr>
          <w:rFonts w:eastAsia="Times New Roman" w:cs="Arial"/>
          <w:color w:val="auto"/>
        </w:rPr>
        <w:t>Quality Points ear</w:t>
      </w:r>
      <w:r w:rsidR="009300BD">
        <w:rPr>
          <w:rFonts w:eastAsia="Times New Roman" w:cs="Arial"/>
          <w:color w:val="auto"/>
        </w:rPr>
        <w:t>ned in a course x course credits</w:t>
      </w:r>
      <w:r w:rsidRPr="009949EB">
        <w:rPr>
          <w:rFonts w:eastAsia="Times New Roman" w:cs="Arial"/>
          <w:color w:val="auto"/>
        </w:rPr>
        <w:t xml:space="preserve"> = Quality Points for course</w:t>
      </w:r>
    </w:p>
    <w:p w:rsidR="00372D60" w:rsidRPr="009949EB" w:rsidRDefault="00372D60" w:rsidP="009949EB">
      <w:pPr>
        <w:numPr>
          <w:ilvl w:val="0"/>
          <w:numId w:val="12"/>
        </w:numPr>
        <w:tabs>
          <w:tab w:val="left" w:pos="0"/>
        </w:tabs>
        <w:spacing w:before="150" w:after="150"/>
        <w:textAlignment w:val="baseline"/>
        <w:rPr>
          <w:rFonts w:eastAsia="Times New Roman" w:cs="Arial"/>
          <w:color w:val="auto"/>
        </w:rPr>
      </w:pPr>
      <w:r w:rsidRPr="009949EB">
        <w:rPr>
          <w:rFonts w:eastAsia="Times New Roman" w:cs="Arial"/>
          <w:color w:val="auto"/>
        </w:rPr>
        <w:lastRenderedPageBreak/>
        <w:t xml:space="preserve">Sum of quality points </w:t>
      </w:r>
      <w:r w:rsidR="009300BD">
        <w:rPr>
          <w:rFonts w:eastAsia="Times New Roman" w:cs="Arial"/>
          <w:color w:val="auto"/>
        </w:rPr>
        <w:t>for all graded courses = Total Quality P</w:t>
      </w:r>
      <w:r w:rsidRPr="009949EB">
        <w:rPr>
          <w:rFonts w:eastAsia="Times New Roman" w:cs="Arial"/>
          <w:color w:val="auto"/>
        </w:rPr>
        <w:t>oints</w:t>
      </w:r>
    </w:p>
    <w:p w:rsidR="00372D60" w:rsidRPr="009949EB" w:rsidRDefault="00372D60" w:rsidP="009949EB">
      <w:pPr>
        <w:numPr>
          <w:ilvl w:val="0"/>
          <w:numId w:val="12"/>
        </w:numPr>
        <w:tabs>
          <w:tab w:val="left" w:pos="0"/>
        </w:tabs>
        <w:spacing w:before="150" w:after="150"/>
        <w:textAlignment w:val="baseline"/>
        <w:rPr>
          <w:rFonts w:eastAsia="Times New Roman" w:cs="Arial"/>
          <w:color w:val="auto"/>
        </w:rPr>
      </w:pPr>
      <w:r w:rsidRPr="009949EB">
        <w:rPr>
          <w:rFonts w:eastAsia="Times New Roman" w:cs="Arial"/>
          <w:color w:val="auto"/>
        </w:rPr>
        <w:t>Total quality points divided by all credit</w:t>
      </w:r>
      <w:r w:rsidR="009300BD">
        <w:rPr>
          <w:rFonts w:eastAsia="Times New Roman" w:cs="Arial"/>
          <w:color w:val="auto"/>
        </w:rPr>
        <w:t>s</w:t>
      </w:r>
      <w:r w:rsidRPr="009949EB">
        <w:rPr>
          <w:rFonts w:eastAsia="Times New Roman" w:cs="Arial"/>
          <w:color w:val="auto"/>
        </w:rPr>
        <w:t xml:space="preserve"> attempted = GPA</w:t>
      </w:r>
    </w:p>
    <w:p w:rsidR="00372D60" w:rsidRPr="009949EB" w:rsidRDefault="00372D60" w:rsidP="00372D60">
      <w:pPr>
        <w:spacing w:before="150" w:after="150"/>
        <w:ind w:firstLine="0"/>
        <w:textAlignment w:val="baseline"/>
        <w:rPr>
          <w:rFonts w:eastAsia="Times New Roman" w:cs="Arial"/>
          <w:color w:val="auto"/>
        </w:rPr>
      </w:pPr>
      <w:r w:rsidRPr="009949EB">
        <w:rPr>
          <w:rFonts w:eastAsia="Times New Roman" w:cs="Arial"/>
          <w:color w:val="auto"/>
        </w:rPr>
        <w:t>Example:</w:t>
      </w:r>
    </w:p>
    <w:tbl>
      <w:tblPr>
        <w:tblW w:w="6750" w:type="dxa"/>
        <w:tblCellSpacing w:w="0" w:type="dxa"/>
        <w:tblInd w:w="460" w:type="dxa"/>
        <w:tblLayout w:type="fixed"/>
        <w:tblCellMar>
          <w:left w:w="0" w:type="dxa"/>
          <w:right w:w="0" w:type="dxa"/>
        </w:tblCellMar>
        <w:tblLook w:val="04A0" w:firstRow="1" w:lastRow="0" w:firstColumn="1" w:lastColumn="0" w:noHBand="0" w:noVBand="1"/>
      </w:tblPr>
      <w:tblGrid>
        <w:gridCol w:w="720"/>
        <w:gridCol w:w="720"/>
        <w:gridCol w:w="720"/>
        <w:gridCol w:w="810"/>
        <w:gridCol w:w="540"/>
        <w:gridCol w:w="1260"/>
        <w:gridCol w:w="540"/>
        <w:gridCol w:w="1440"/>
      </w:tblGrid>
      <w:tr w:rsidR="009300BD" w:rsidRPr="009949EB" w:rsidTr="002E5250">
        <w:trPr>
          <w:tblCellSpacing w:w="0" w:type="dxa"/>
        </w:trPr>
        <w:tc>
          <w:tcPr>
            <w:tcW w:w="1440" w:type="dxa"/>
            <w:gridSpan w:val="2"/>
            <w:hideMark/>
          </w:tcPr>
          <w:p w:rsidR="002E5250" w:rsidRDefault="002E5250" w:rsidP="00372D60">
            <w:pPr>
              <w:spacing w:line="270" w:lineRule="atLeast"/>
              <w:ind w:firstLine="0"/>
              <w:jc w:val="center"/>
              <w:textAlignment w:val="baseline"/>
              <w:rPr>
                <w:rFonts w:eastAsia="Times New Roman" w:cs="Arial"/>
                <w:bCs/>
                <w:color w:val="auto"/>
                <w:bdr w:val="none" w:sz="0" w:space="0" w:color="auto" w:frame="1"/>
              </w:rPr>
            </w:pPr>
          </w:p>
          <w:p w:rsidR="00372D60" w:rsidRPr="009300BD" w:rsidRDefault="00372D60" w:rsidP="00372D60">
            <w:pPr>
              <w:spacing w:line="270" w:lineRule="atLeast"/>
              <w:ind w:firstLine="0"/>
              <w:jc w:val="center"/>
              <w:textAlignment w:val="baseline"/>
              <w:rPr>
                <w:rFonts w:eastAsia="Times New Roman" w:cs="Arial"/>
                <w:color w:val="auto"/>
              </w:rPr>
            </w:pPr>
            <w:r w:rsidRPr="009300BD">
              <w:rPr>
                <w:rFonts w:eastAsia="Times New Roman" w:cs="Arial"/>
                <w:bCs/>
                <w:color w:val="auto"/>
                <w:bdr w:val="none" w:sz="0" w:space="0" w:color="auto" w:frame="1"/>
              </w:rPr>
              <w:t>Course</w:t>
            </w:r>
          </w:p>
        </w:tc>
        <w:tc>
          <w:tcPr>
            <w:tcW w:w="720" w:type="dxa"/>
            <w:hideMark/>
          </w:tcPr>
          <w:p w:rsidR="009300BD" w:rsidRPr="009300BD" w:rsidRDefault="009300BD" w:rsidP="009300BD">
            <w:pPr>
              <w:spacing w:line="270" w:lineRule="atLeast"/>
              <w:ind w:firstLine="0"/>
              <w:textAlignment w:val="baseline"/>
              <w:rPr>
                <w:rFonts w:eastAsia="Times New Roman" w:cs="Arial"/>
                <w:bCs/>
                <w:color w:val="auto"/>
                <w:bdr w:val="none" w:sz="0" w:space="0" w:color="auto" w:frame="1"/>
              </w:rPr>
            </w:pPr>
          </w:p>
          <w:p w:rsidR="00372D60" w:rsidRPr="009300BD" w:rsidRDefault="00372D60" w:rsidP="009300BD">
            <w:pPr>
              <w:spacing w:line="270" w:lineRule="atLeast"/>
              <w:ind w:firstLine="0"/>
              <w:textAlignment w:val="baseline"/>
              <w:rPr>
                <w:rFonts w:eastAsia="Times New Roman" w:cs="Arial"/>
                <w:color w:val="auto"/>
              </w:rPr>
            </w:pPr>
            <w:r w:rsidRPr="009300BD">
              <w:rPr>
                <w:rFonts w:eastAsia="Times New Roman" w:cs="Arial"/>
                <w:bCs/>
                <w:color w:val="auto"/>
                <w:bdr w:val="none" w:sz="0" w:space="0" w:color="auto" w:frame="1"/>
              </w:rPr>
              <w:t>Grade</w:t>
            </w:r>
          </w:p>
        </w:tc>
        <w:tc>
          <w:tcPr>
            <w:tcW w:w="810" w:type="dxa"/>
            <w:hideMark/>
          </w:tcPr>
          <w:p w:rsidR="009300BD" w:rsidRPr="009300BD" w:rsidRDefault="009300BD" w:rsidP="00372D60">
            <w:pPr>
              <w:spacing w:line="270" w:lineRule="atLeast"/>
              <w:ind w:firstLine="0"/>
              <w:jc w:val="center"/>
              <w:textAlignment w:val="baseline"/>
              <w:rPr>
                <w:rFonts w:eastAsia="Times New Roman" w:cs="Arial"/>
                <w:bCs/>
                <w:color w:val="auto"/>
                <w:bdr w:val="none" w:sz="0" w:space="0" w:color="auto" w:frame="1"/>
              </w:rPr>
            </w:pPr>
          </w:p>
          <w:p w:rsidR="00372D60" w:rsidRPr="009300BD" w:rsidRDefault="009300BD" w:rsidP="00372D60">
            <w:pPr>
              <w:spacing w:line="270" w:lineRule="atLeast"/>
              <w:ind w:firstLine="0"/>
              <w:jc w:val="center"/>
              <w:textAlignment w:val="baseline"/>
              <w:rPr>
                <w:rFonts w:eastAsia="Times New Roman" w:cs="Arial"/>
                <w:color w:val="auto"/>
              </w:rPr>
            </w:pPr>
            <w:r w:rsidRPr="009300BD">
              <w:rPr>
                <w:rFonts w:eastAsia="Times New Roman" w:cs="Arial"/>
                <w:bCs/>
                <w:color w:val="auto"/>
                <w:bdr w:val="none" w:sz="0" w:space="0" w:color="auto" w:frame="1"/>
              </w:rPr>
              <w:t>Credits</w:t>
            </w:r>
          </w:p>
        </w:tc>
        <w:tc>
          <w:tcPr>
            <w:tcW w:w="540" w:type="dxa"/>
            <w:hideMark/>
          </w:tcPr>
          <w:p w:rsidR="00372D60" w:rsidRPr="009300BD" w:rsidRDefault="00372D60" w:rsidP="00372D60">
            <w:pPr>
              <w:spacing w:line="270" w:lineRule="atLeast"/>
              <w:ind w:firstLine="0"/>
              <w:jc w:val="center"/>
              <w:textAlignment w:val="baseline"/>
              <w:rPr>
                <w:rFonts w:eastAsia="Times New Roman" w:cs="Arial"/>
                <w:color w:val="auto"/>
              </w:rPr>
            </w:pPr>
            <w:r w:rsidRPr="009300BD">
              <w:rPr>
                <w:rFonts w:eastAsia="Times New Roman" w:cs="Arial"/>
                <w:bCs/>
                <w:color w:val="auto"/>
                <w:bdr w:val="none" w:sz="0" w:space="0" w:color="auto" w:frame="1"/>
              </w:rPr>
              <w:t> </w:t>
            </w:r>
          </w:p>
        </w:tc>
        <w:tc>
          <w:tcPr>
            <w:tcW w:w="1260" w:type="dxa"/>
            <w:hideMark/>
          </w:tcPr>
          <w:p w:rsidR="00372D60" w:rsidRPr="009300BD" w:rsidRDefault="00372D60" w:rsidP="00372D60">
            <w:pPr>
              <w:spacing w:line="270" w:lineRule="atLeast"/>
              <w:ind w:firstLine="0"/>
              <w:jc w:val="center"/>
              <w:textAlignment w:val="baseline"/>
              <w:rPr>
                <w:rFonts w:eastAsia="Times New Roman" w:cs="Arial"/>
                <w:color w:val="auto"/>
              </w:rPr>
            </w:pPr>
            <w:r w:rsidRPr="009300BD">
              <w:rPr>
                <w:rFonts w:eastAsia="Times New Roman" w:cs="Arial"/>
                <w:bCs/>
                <w:color w:val="auto"/>
                <w:bdr w:val="none" w:sz="0" w:space="0" w:color="auto" w:frame="1"/>
              </w:rPr>
              <w:t>Quality </w:t>
            </w:r>
            <w:r w:rsidRPr="009300BD">
              <w:rPr>
                <w:rFonts w:eastAsia="Times New Roman" w:cs="Arial"/>
                <w:bCs/>
                <w:color w:val="auto"/>
                <w:bdr w:val="none" w:sz="0" w:space="0" w:color="auto" w:frame="1"/>
              </w:rPr>
              <w:br/>
              <w:t>Points</w:t>
            </w:r>
          </w:p>
        </w:tc>
        <w:tc>
          <w:tcPr>
            <w:tcW w:w="540" w:type="dxa"/>
            <w:hideMark/>
          </w:tcPr>
          <w:p w:rsidR="00372D60" w:rsidRPr="009300BD" w:rsidRDefault="00372D60" w:rsidP="00372D60">
            <w:pPr>
              <w:spacing w:line="270" w:lineRule="atLeast"/>
              <w:ind w:firstLine="0"/>
              <w:jc w:val="center"/>
              <w:textAlignment w:val="baseline"/>
              <w:rPr>
                <w:rFonts w:eastAsia="Times New Roman" w:cs="Arial"/>
                <w:color w:val="auto"/>
              </w:rPr>
            </w:pPr>
            <w:r w:rsidRPr="009300BD">
              <w:rPr>
                <w:rFonts w:eastAsia="Times New Roman" w:cs="Arial"/>
                <w:bCs/>
                <w:color w:val="auto"/>
                <w:bdr w:val="none" w:sz="0" w:space="0" w:color="auto" w:frame="1"/>
              </w:rPr>
              <w:t> </w:t>
            </w:r>
          </w:p>
        </w:tc>
        <w:tc>
          <w:tcPr>
            <w:tcW w:w="1440" w:type="dxa"/>
            <w:hideMark/>
          </w:tcPr>
          <w:p w:rsidR="00372D60" w:rsidRPr="009300BD" w:rsidRDefault="00372D60" w:rsidP="00372D60">
            <w:pPr>
              <w:spacing w:line="270" w:lineRule="atLeast"/>
              <w:ind w:firstLine="0"/>
              <w:jc w:val="center"/>
              <w:textAlignment w:val="baseline"/>
              <w:rPr>
                <w:rFonts w:eastAsia="Times New Roman" w:cs="Arial"/>
                <w:color w:val="auto"/>
              </w:rPr>
            </w:pPr>
            <w:r w:rsidRPr="009300BD">
              <w:rPr>
                <w:rFonts w:eastAsia="Times New Roman" w:cs="Arial"/>
                <w:bCs/>
                <w:color w:val="auto"/>
                <w:bdr w:val="none" w:sz="0" w:space="0" w:color="auto" w:frame="1"/>
              </w:rPr>
              <w:t>Quality Points</w:t>
            </w:r>
            <w:r w:rsidRPr="009300BD">
              <w:rPr>
                <w:rFonts w:eastAsia="Times New Roman" w:cs="Arial"/>
                <w:bCs/>
                <w:color w:val="auto"/>
                <w:bdr w:val="none" w:sz="0" w:space="0" w:color="auto" w:frame="1"/>
              </w:rPr>
              <w:br/>
              <w:t>for Course</w:t>
            </w:r>
          </w:p>
        </w:tc>
      </w:tr>
      <w:tr w:rsidR="009300BD" w:rsidRPr="009949EB" w:rsidTr="00BC231A">
        <w:trPr>
          <w:tblCellSpacing w:w="0" w:type="dxa"/>
        </w:trPr>
        <w:tc>
          <w:tcPr>
            <w:tcW w:w="720" w:type="dxa"/>
          </w:tcPr>
          <w:p w:rsidR="00372D60" w:rsidRPr="009949EB" w:rsidRDefault="00372D60" w:rsidP="00372D60">
            <w:pPr>
              <w:spacing w:line="270" w:lineRule="atLeast"/>
              <w:ind w:firstLine="0"/>
              <w:jc w:val="center"/>
              <w:textAlignment w:val="baseline"/>
              <w:rPr>
                <w:rFonts w:eastAsia="Times New Roman" w:cs="Arial"/>
                <w:color w:val="auto"/>
              </w:rPr>
            </w:pPr>
          </w:p>
        </w:tc>
        <w:tc>
          <w:tcPr>
            <w:tcW w:w="720" w:type="dxa"/>
            <w:vAlign w:val="center"/>
          </w:tcPr>
          <w:p w:rsidR="00372D60" w:rsidRPr="009949EB" w:rsidRDefault="00A41FA5" w:rsidP="00372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ind w:firstLine="0"/>
              <w:textAlignment w:val="baseline"/>
              <w:rPr>
                <w:rFonts w:eastAsia="Times New Roman" w:cs="Courier New"/>
                <w:color w:val="auto"/>
              </w:rPr>
            </w:pPr>
            <w:r>
              <w:rPr>
                <w:rFonts w:eastAsia="Times New Roman" w:cs="Courier New"/>
                <w:color w:val="auto"/>
              </w:rPr>
              <w:t>1</w:t>
            </w:r>
          </w:p>
        </w:tc>
        <w:tc>
          <w:tcPr>
            <w:tcW w:w="720" w:type="dxa"/>
            <w:hideMark/>
          </w:tcPr>
          <w:p w:rsidR="00372D60" w:rsidRPr="009949EB" w:rsidRDefault="00372D60" w:rsidP="00372D60">
            <w:pPr>
              <w:spacing w:line="270" w:lineRule="atLeast"/>
              <w:ind w:firstLine="0"/>
              <w:jc w:val="center"/>
              <w:textAlignment w:val="baseline"/>
              <w:rPr>
                <w:rFonts w:eastAsia="Times New Roman" w:cs="Arial"/>
                <w:color w:val="auto"/>
              </w:rPr>
            </w:pPr>
            <w:r w:rsidRPr="009949EB">
              <w:rPr>
                <w:rFonts w:eastAsia="Times New Roman" w:cs="Arial"/>
                <w:color w:val="auto"/>
                <w:bdr w:val="none" w:sz="0" w:space="0" w:color="auto" w:frame="1"/>
              </w:rPr>
              <w:t>B</w:t>
            </w:r>
          </w:p>
        </w:tc>
        <w:tc>
          <w:tcPr>
            <w:tcW w:w="810" w:type="dxa"/>
            <w:hideMark/>
          </w:tcPr>
          <w:p w:rsidR="00372D60" w:rsidRPr="009949EB" w:rsidRDefault="00372D60" w:rsidP="00372D60">
            <w:pPr>
              <w:spacing w:line="270" w:lineRule="atLeast"/>
              <w:ind w:firstLine="0"/>
              <w:jc w:val="center"/>
              <w:textAlignment w:val="baseline"/>
              <w:rPr>
                <w:rFonts w:eastAsia="Times New Roman" w:cs="Arial"/>
                <w:color w:val="auto"/>
              </w:rPr>
            </w:pPr>
            <w:r w:rsidRPr="009949EB">
              <w:rPr>
                <w:rFonts w:eastAsia="Times New Roman" w:cs="Arial"/>
                <w:color w:val="auto"/>
                <w:bdr w:val="none" w:sz="0" w:space="0" w:color="auto" w:frame="1"/>
              </w:rPr>
              <w:t>3</w:t>
            </w:r>
          </w:p>
        </w:tc>
        <w:tc>
          <w:tcPr>
            <w:tcW w:w="540" w:type="dxa"/>
            <w:hideMark/>
          </w:tcPr>
          <w:p w:rsidR="00372D60" w:rsidRPr="009949EB" w:rsidRDefault="00372D60" w:rsidP="00372D60">
            <w:pPr>
              <w:spacing w:line="270" w:lineRule="atLeast"/>
              <w:ind w:firstLine="0"/>
              <w:jc w:val="center"/>
              <w:textAlignment w:val="baseline"/>
              <w:rPr>
                <w:rFonts w:eastAsia="Times New Roman" w:cs="Arial"/>
                <w:color w:val="auto"/>
              </w:rPr>
            </w:pPr>
            <w:r w:rsidRPr="009949EB">
              <w:rPr>
                <w:rFonts w:eastAsia="Times New Roman" w:cs="Arial"/>
                <w:color w:val="auto"/>
                <w:bdr w:val="none" w:sz="0" w:space="0" w:color="auto" w:frame="1"/>
              </w:rPr>
              <w:t>x</w:t>
            </w:r>
          </w:p>
        </w:tc>
        <w:tc>
          <w:tcPr>
            <w:tcW w:w="1260" w:type="dxa"/>
            <w:hideMark/>
          </w:tcPr>
          <w:p w:rsidR="00372D60" w:rsidRPr="009949EB" w:rsidRDefault="00372D60" w:rsidP="00372D60">
            <w:pPr>
              <w:spacing w:line="270" w:lineRule="atLeast"/>
              <w:ind w:firstLine="0"/>
              <w:jc w:val="center"/>
              <w:textAlignment w:val="baseline"/>
              <w:rPr>
                <w:rFonts w:eastAsia="Times New Roman" w:cs="Arial"/>
                <w:color w:val="auto"/>
              </w:rPr>
            </w:pPr>
            <w:r w:rsidRPr="009949EB">
              <w:rPr>
                <w:rFonts w:eastAsia="Times New Roman" w:cs="Arial"/>
                <w:color w:val="auto"/>
                <w:bdr w:val="none" w:sz="0" w:space="0" w:color="auto" w:frame="1"/>
              </w:rPr>
              <w:t>3</w:t>
            </w:r>
          </w:p>
        </w:tc>
        <w:tc>
          <w:tcPr>
            <w:tcW w:w="540" w:type="dxa"/>
            <w:hideMark/>
          </w:tcPr>
          <w:p w:rsidR="00372D60" w:rsidRPr="009949EB" w:rsidRDefault="00372D60" w:rsidP="00372D60">
            <w:pPr>
              <w:spacing w:line="270" w:lineRule="atLeast"/>
              <w:ind w:firstLine="0"/>
              <w:jc w:val="center"/>
              <w:textAlignment w:val="baseline"/>
              <w:rPr>
                <w:rFonts w:eastAsia="Times New Roman" w:cs="Arial"/>
                <w:color w:val="auto"/>
              </w:rPr>
            </w:pPr>
            <w:r w:rsidRPr="009949EB">
              <w:rPr>
                <w:rFonts w:eastAsia="Times New Roman" w:cs="Arial"/>
                <w:color w:val="auto"/>
                <w:bdr w:val="none" w:sz="0" w:space="0" w:color="auto" w:frame="1"/>
              </w:rPr>
              <w:t>=</w:t>
            </w:r>
          </w:p>
        </w:tc>
        <w:tc>
          <w:tcPr>
            <w:tcW w:w="1440" w:type="dxa"/>
            <w:hideMark/>
          </w:tcPr>
          <w:p w:rsidR="00372D60" w:rsidRPr="009949EB" w:rsidRDefault="00372D60" w:rsidP="00372D60">
            <w:pPr>
              <w:spacing w:line="270" w:lineRule="atLeast"/>
              <w:ind w:firstLine="0"/>
              <w:jc w:val="center"/>
              <w:textAlignment w:val="baseline"/>
              <w:rPr>
                <w:rFonts w:eastAsia="Times New Roman" w:cs="Arial"/>
                <w:color w:val="auto"/>
              </w:rPr>
            </w:pPr>
            <w:r w:rsidRPr="009949EB">
              <w:rPr>
                <w:rFonts w:eastAsia="Times New Roman" w:cs="Arial"/>
                <w:color w:val="auto"/>
                <w:bdr w:val="none" w:sz="0" w:space="0" w:color="auto" w:frame="1"/>
              </w:rPr>
              <w:t>9</w:t>
            </w:r>
          </w:p>
        </w:tc>
      </w:tr>
      <w:tr w:rsidR="009300BD" w:rsidRPr="009949EB" w:rsidTr="00BC231A">
        <w:trPr>
          <w:tblCellSpacing w:w="0" w:type="dxa"/>
        </w:trPr>
        <w:tc>
          <w:tcPr>
            <w:tcW w:w="720" w:type="dxa"/>
          </w:tcPr>
          <w:p w:rsidR="00372D60" w:rsidRPr="009949EB" w:rsidRDefault="00372D60" w:rsidP="00372D60">
            <w:pPr>
              <w:spacing w:line="270" w:lineRule="atLeast"/>
              <w:ind w:firstLine="0"/>
              <w:jc w:val="center"/>
              <w:textAlignment w:val="baseline"/>
              <w:rPr>
                <w:rFonts w:eastAsia="Times New Roman" w:cs="Arial"/>
                <w:color w:val="auto"/>
              </w:rPr>
            </w:pPr>
          </w:p>
        </w:tc>
        <w:tc>
          <w:tcPr>
            <w:tcW w:w="720" w:type="dxa"/>
            <w:vAlign w:val="center"/>
          </w:tcPr>
          <w:p w:rsidR="00372D60" w:rsidRPr="009949EB" w:rsidRDefault="00A41FA5" w:rsidP="00372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ind w:firstLine="0"/>
              <w:textAlignment w:val="baseline"/>
              <w:rPr>
                <w:rFonts w:eastAsia="Times New Roman" w:cs="Courier New"/>
                <w:color w:val="auto"/>
              </w:rPr>
            </w:pPr>
            <w:r>
              <w:rPr>
                <w:rFonts w:eastAsia="Times New Roman" w:cs="Courier New"/>
                <w:color w:val="auto"/>
              </w:rPr>
              <w:t>2</w:t>
            </w:r>
          </w:p>
        </w:tc>
        <w:tc>
          <w:tcPr>
            <w:tcW w:w="720" w:type="dxa"/>
            <w:hideMark/>
          </w:tcPr>
          <w:p w:rsidR="00372D60" w:rsidRPr="009949EB" w:rsidRDefault="00372D60" w:rsidP="00372D60">
            <w:pPr>
              <w:spacing w:line="270" w:lineRule="atLeast"/>
              <w:ind w:firstLine="0"/>
              <w:jc w:val="center"/>
              <w:textAlignment w:val="baseline"/>
              <w:rPr>
                <w:rFonts w:eastAsia="Times New Roman" w:cs="Arial"/>
                <w:color w:val="auto"/>
              </w:rPr>
            </w:pPr>
            <w:r w:rsidRPr="009949EB">
              <w:rPr>
                <w:rFonts w:eastAsia="Times New Roman" w:cs="Arial"/>
                <w:color w:val="auto"/>
                <w:bdr w:val="none" w:sz="0" w:space="0" w:color="auto" w:frame="1"/>
              </w:rPr>
              <w:t>A</w:t>
            </w:r>
          </w:p>
        </w:tc>
        <w:tc>
          <w:tcPr>
            <w:tcW w:w="810" w:type="dxa"/>
            <w:hideMark/>
          </w:tcPr>
          <w:p w:rsidR="00372D60" w:rsidRPr="009949EB" w:rsidRDefault="00372D60" w:rsidP="00372D60">
            <w:pPr>
              <w:spacing w:line="270" w:lineRule="atLeast"/>
              <w:ind w:firstLine="0"/>
              <w:jc w:val="center"/>
              <w:textAlignment w:val="baseline"/>
              <w:rPr>
                <w:rFonts w:eastAsia="Times New Roman" w:cs="Arial"/>
                <w:color w:val="auto"/>
              </w:rPr>
            </w:pPr>
            <w:r w:rsidRPr="009949EB">
              <w:rPr>
                <w:rFonts w:eastAsia="Times New Roman" w:cs="Arial"/>
                <w:color w:val="auto"/>
                <w:bdr w:val="none" w:sz="0" w:space="0" w:color="auto" w:frame="1"/>
              </w:rPr>
              <w:t>4</w:t>
            </w:r>
          </w:p>
        </w:tc>
        <w:tc>
          <w:tcPr>
            <w:tcW w:w="540" w:type="dxa"/>
            <w:hideMark/>
          </w:tcPr>
          <w:p w:rsidR="00372D60" w:rsidRPr="009949EB" w:rsidRDefault="00372D60" w:rsidP="00372D60">
            <w:pPr>
              <w:spacing w:line="270" w:lineRule="atLeast"/>
              <w:ind w:firstLine="0"/>
              <w:jc w:val="center"/>
              <w:textAlignment w:val="baseline"/>
              <w:rPr>
                <w:rFonts w:eastAsia="Times New Roman" w:cs="Arial"/>
                <w:color w:val="auto"/>
              </w:rPr>
            </w:pPr>
            <w:r w:rsidRPr="009949EB">
              <w:rPr>
                <w:rFonts w:eastAsia="Times New Roman" w:cs="Arial"/>
                <w:color w:val="auto"/>
                <w:bdr w:val="none" w:sz="0" w:space="0" w:color="auto" w:frame="1"/>
              </w:rPr>
              <w:t>x</w:t>
            </w:r>
          </w:p>
        </w:tc>
        <w:tc>
          <w:tcPr>
            <w:tcW w:w="1260" w:type="dxa"/>
            <w:hideMark/>
          </w:tcPr>
          <w:p w:rsidR="00372D60" w:rsidRPr="009949EB" w:rsidRDefault="00372D60" w:rsidP="00372D60">
            <w:pPr>
              <w:spacing w:line="270" w:lineRule="atLeast"/>
              <w:ind w:firstLine="0"/>
              <w:jc w:val="center"/>
              <w:textAlignment w:val="baseline"/>
              <w:rPr>
                <w:rFonts w:eastAsia="Times New Roman" w:cs="Arial"/>
                <w:color w:val="auto"/>
              </w:rPr>
            </w:pPr>
            <w:r w:rsidRPr="009949EB">
              <w:rPr>
                <w:rFonts w:eastAsia="Times New Roman" w:cs="Arial"/>
                <w:color w:val="auto"/>
                <w:bdr w:val="none" w:sz="0" w:space="0" w:color="auto" w:frame="1"/>
              </w:rPr>
              <w:t>4</w:t>
            </w:r>
          </w:p>
        </w:tc>
        <w:tc>
          <w:tcPr>
            <w:tcW w:w="540" w:type="dxa"/>
            <w:hideMark/>
          </w:tcPr>
          <w:p w:rsidR="00372D60" w:rsidRPr="009949EB" w:rsidRDefault="00372D60" w:rsidP="00372D60">
            <w:pPr>
              <w:spacing w:line="270" w:lineRule="atLeast"/>
              <w:ind w:firstLine="0"/>
              <w:jc w:val="center"/>
              <w:textAlignment w:val="baseline"/>
              <w:rPr>
                <w:rFonts w:eastAsia="Times New Roman" w:cs="Arial"/>
                <w:color w:val="auto"/>
              </w:rPr>
            </w:pPr>
            <w:r w:rsidRPr="009949EB">
              <w:rPr>
                <w:rFonts w:eastAsia="Times New Roman" w:cs="Arial"/>
                <w:color w:val="auto"/>
                <w:bdr w:val="none" w:sz="0" w:space="0" w:color="auto" w:frame="1"/>
              </w:rPr>
              <w:t>=</w:t>
            </w:r>
          </w:p>
        </w:tc>
        <w:tc>
          <w:tcPr>
            <w:tcW w:w="1440" w:type="dxa"/>
            <w:hideMark/>
          </w:tcPr>
          <w:p w:rsidR="00372D60" w:rsidRPr="009949EB" w:rsidRDefault="00372D60" w:rsidP="00372D60">
            <w:pPr>
              <w:spacing w:line="270" w:lineRule="atLeast"/>
              <w:ind w:firstLine="0"/>
              <w:jc w:val="center"/>
              <w:textAlignment w:val="baseline"/>
              <w:rPr>
                <w:rFonts w:eastAsia="Times New Roman" w:cs="Arial"/>
                <w:color w:val="auto"/>
              </w:rPr>
            </w:pPr>
            <w:r w:rsidRPr="009949EB">
              <w:rPr>
                <w:rFonts w:eastAsia="Times New Roman" w:cs="Arial"/>
                <w:color w:val="auto"/>
                <w:bdr w:val="none" w:sz="0" w:space="0" w:color="auto" w:frame="1"/>
              </w:rPr>
              <w:t>16</w:t>
            </w:r>
          </w:p>
        </w:tc>
      </w:tr>
      <w:tr w:rsidR="009300BD" w:rsidRPr="009949EB" w:rsidTr="00BC231A">
        <w:trPr>
          <w:tblCellSpacing w:w="0" w:type="dxa"/>
        </w:trPr>
        <w:tc>
          <w:tcPr>
            <w:tcW w:w="720" w:type="dxa"/>
          </w:tcPr>
          <w:p w:rsidR="00372D60" w:rsidRPr="009949EB" w:rsidRDefault="00372D60" w:rsidP="00372D60">
            <w:pPr>
              <w:spacing w:line="270" w:lineRule="atLeast"/>
              <w:ind w:firstLine="0"/>
              <w:jc w:val="center"/>
              <w:textAlignment w:val="baseline"/>
              <w:rPr>
                <w:rFonts w:eastAsia="Times New Roman" w:cs="Arial"/>
                <w:color w:val="auto"/>
              </w:rPr>
            </w:pPr>
          </w:p>
        </w:tc>
        <w:tc>
          <w:tcPr>
            <w:tcW w:w="720" w:type="dxa"/>
            <w:vAlign w:val="center"/>
          </w:tcPr>
          <w:p w:rsidR="00372D60" w:rsidRPr="009949EB" w:rsidRDefault="00A41FA5" w:rsidP="00372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ind w:firstLine="0"/>
              <w:textAlignment w:val="baseline"/>
              <w:rPr>
                <w:rFonts w:eastAsia="Times New Roman" w:cs="Courier New"/>
                <w:color w:val="auto"/>
              </w:rPr>
            </w:pPr>
            <w:r>
              <w:rPr>
                <w:rFonts w:eastAsia="Times New Roman" w:cs="Courier New"/>
                <w:color w:val="auto"/>
              </w:rPr>
              <w:t>3</w:t>
            </w:r>
          </w:p>
        </w:tc>
        <w:tc>
          <w:tcPr>
            <w:tcW w:w="720" w:type="dxa"/>
            <w:hideMark/>
          </w:tcPr>
          <w:p w:rsidR="00372D60" w:rsidRPr="009949EB" w:rsidRDefault="00372D60" w:rsidP="00372D60">
            <w:pPr>
              <w:spacing w:line="270" w:lineRule="atLeast"/>
              <w:ind w:firstLine="0"/>
              <w:jc w:val="center"/>
              <w:textAlignment w:val="baseline"/>
              <w:rPr>
                <w:rFonts w:eastAsia="Times New Roman" w:cs="Arial"/>
                <w:color w:val="auto"/>
              </w:rPr>
            </w:pPr>
            <w:r w:rsidRPr="009949EB">
              <w:rPr>
                <w:rFonts w:eastAsia="Times New Roman" w:cs="Arial"/>
                <w:color w:val="auto"/>
                <w:bdr w:val="none" w:sz="0" w:space="0" w:color="auto" w:frame="1"/>
              </w:rPr>
              <w:t>C</w:t>
            </w:r>
          </w:p>
        </w:tc>
        <w:tc>
          <w:tcPr>
            <w:tcW w:w="810" w:type="dxa"/>
            <w:hideMark/>
          </w:tcPr>
          <w:p w:rsidR="00372D60" w:rsidRPr="009949EB" w:rsidRDefault="00372D60" w:rsidP="00372D60">
            <w:pPr>
              <w:spacing w:line="270" w:lineRule="atLeast"/>
              <w:ind w:firstLine="0"/>
              <w:jc w:val="center"/>
              <w:textAlignment w:val="baseline"/>
              <w:rPr>
                <w:rFonts w:eastAsia="Times New Roman" w:cs="Arial"/>
                <w:color w:val="auto"/>
              </w:rPr>
            </w:pPr>
            <w:r w:rsidRPr="009949EB">
              <w:rPr>
                <w:rFonts w:eastAsia="Times New Roman" w:cs="Arial"/>
                <w:color w:val="auto"/>
                <w:bdr w:val="none" w:sz="0" w:space="0" w:color="auto" w:frame="1"/>
              </w:rPr>
              <w:t>3</w:t>
            </w:r>
          </w:p>
        </w:tc>
        <w:tc>
          <w:tcPr>
            <w:tcW w:w="540" w:type="dxa"/>
            <w:hideMark/>
          </w:tcPr>
          <w:p w:rsidR="00372D60" w:rsidRPr="009949EB" w:rsidRDefault="00372D60" w:rsidP="00372D60">
            <w:pPr>
              <w:spacing w:line="270" w:lineRule="atLeast"/>
              <w:ind w:firstLine="0"/>
              <w:jc w:val="center"/>
              <w:textAlignment w:val="baseline"/>
              <w:rPr>
                <w:rFonts w:eastAsia="Times New Roman" w:cs="Arial"/>
                <w:color w:val="auto"/>
              </w:rPr>
            </w:pPr>
            <w:r w:rsidRPr="009949EB">
              <w:rPr>
                <w:rFonts w:eastAsia="Times New Roman" w:cs="Arial"/>
                <w:color w:val="auto"/>
                <w:bdr w:val="none" w:sz="0" w:space="0" w:color="auto" w:frame="1"/>
              </w:rPr>
              <w:t>x</w:t>
            </w:r>
          </w:p>
        </w:tc>
        <w:tc>
          <w:tcPr>
            <w:tcW w:w="1260" w:type="dxa"/>
            <w:hideMark/>
          </w:tcPr>
          <w:p w:rsidR="00372D60" w:rsidRPr="009949EB" w:rsidRDefault="00372D60" w:rsidP="00372D60">
            <w:pPr>
              <w:spacing w:line="270" w:lineRule="atLeast"/>
              <w:ind w:firstLine="0"/>
              <w:jc w:val="center"/>
              <w:textAlignment w:val="baseline"/>
              <w:rPr>
                <w:rFonts w:eastAsia="Times New Roman" w:cs="Arial"/>
                <w:color w:val="auto"/>
              </w:rPr>
            </w:pPr>
            <w:r w:rsidRPr="009949EB">
              <w:rPr>
                <w:rFonts w:eastAsia="Times New Roman" w:cs="Arial"/>
                <w:color w:val="auto"/>
                <w:bdr w:val="none" w:sz="0" w:space="0" w:color="auto" w:frame="1"/>
              </w:rPr>
              <w:t>2</w:t>
            </w:r>
          </w:p>
        </w:tc>
        <w:tc>
          <w:tcPr>
            <w:tcW w:w="540" w:type="dxa"/>
            <w:hideMark/>
          </w:tcPr>
          <w:p w:rsidR="00372D60" w:rsidRPr="009949EB" w:rsidRDefault="00372D60" w:rsidP="00372D60">
            <w:pPr>
              <w:spacing w:line="270" w:lineRule="atLeast"/>
              <w:ind w:firstLine="0"/>
              <w:jc w:val="center"/>
              <w:textAlignment w:val="baseline"/>
              <w:rPr>
                <w:rFonts w:eastAsia="Times New Roman" w:cs="Arial"/>
                <w:color w:val="auto"/>
              </w:rPr>
            </w:pPr>
            <w:r w:rsidRPr="009949EB">
              <w:rPr>
                <w:rFonts w:eastAsia="Times New Roman" w:cs="Arial"/>
                <w:color w:val="auto"/>
                <w:bdr w:val="none" w:sz="0" w:space="0" w:color="auto" w:frame="1"/>
              </w:rPr>
              <w:t>=</w:t>
            </w:r>
          </w:p>
        </w:tc>
        <w:tc>
          <w:tcPr>
            <w:tcW w:w="1440" w:type="dxa"/>
            <w:hideMark/>
          </w:tcPr>
          <w:p w:rsidR="00372D60" w:rsidRPr="009949EB" w:rsidRDefault="00372D60" w:rsidP="00372D60">
            <w:pPr>
              <w:spacing w:line="270" w:lineRule="atLeast"/>
              <w:ind w:firstLine="0"/>
              <w:jc w:val="center"/>
              <w:textAlignment w:val="baseline"/>
              <w:rPr>
                <w:rFonts w:eastAsia="Times New Roman" w:cs="Arial"/>
                <w:color w:val="auto"/>
              </w:rPr>
            </w:pPr>
            <w:r w:rsidRPr="009949EB">
              <w:rPr>
                <w:rFonts w:eastAsia="Times New Roman" w:cs="Arial"/>
                <w:color w:val="auto"/>
                <w:bdr w:val="none" w:sz="0" w:space="0" w:color="auto" w:frame="1"/>
              </w:rPr>
              <w:t>6</w:t>
            </w:r>
          </w:p>
        </w:tc>
      </w:tr>
      <w:tr w:rsidR="009300BD" w:rsidRPr="009949EB" w:rsidTr="00BC231A">
        <w:trPr>
          <w:tblCellSpacing w:w="0" w:type="dxa"/>
        </w:trPr>
        <w:tc>
          <w:tcPr>
            <w:tcW w:w="720" w:type="dxa"/>
          </w:tcPr>
          <w:p w:rsidR="00372D60" w:rsidRPr="009949EB" w:rsidRDefault="00372D60" w:rsidP="00372D60">
            <w:pPr>
              <w:spacing w:line="270" w:lineRule="atLeast"/>
              <w:ind w:firstLine="0"/>
              <w:jc w:val="center"/>
              <w:textAlignment w:val="baseline"/>
              <w:rPr>
                <w:rFonts w:eastAsia="Times New Roman" w:cs="Arial"/>
                <w:color w:val="auto"/>
              </w:rPr>
            </w:pPr>
          </w:p>
        </w:tc>
        <w:tc>
          <w:tcPr>
            <w:tcW w:w="720" w:type="dxa"/>
            <w:vAlign w:val="center"/>
          </w:tcPr>
          <w:p w:rsidR="00372D60" w:rsidRPr="009949EB" w:rsidRDefault="00A41FA5" w:rsidP="00372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ind w:firstLine="0"/>
              <w:textAlignment w:val="baseline"/>
              <w:rPr>
                <w:rFonts w:eastAsia="Times New Roman" w:cs="Courier New"/>
                <w:color w:val="auto"/>
              </w:rPr>
            </w:pPr>
            <w:r>
              <w:rPr>
                <w:rFonts w:eastAsia="Times New Roman" w:cs="Courier New"/>
                <w:color w:val="auto"/>
              </w:rPr>
              <w:t>4</w:t>
            </w:r>
          </w:p>
        </w:tc>
        <w:tc>
          <w:tcPr>
            <w:tcW w:w="720" w:type="dxa"/>
            <w:hideMark/>
          </w:tcPr>
          <w:p w:rsidR="00372D60" w:rsidRPr="009949EB" w:rsidRDefault="00372D60" w:rsidP="00372D60">
            <w:pPr>
              <w:spacing w:line="270" w:lineRule="atLeast"/>
              <w:ind w:firstLine="0"/>
              <w:jc w:val="center"/>
              <w:textAlignment w:val="baseline"/>
              <w:rPr>
                <w:rFonts w:eastAsia="Times New Roman" w:cs="Arial"/>
                <w:color w:val="auto"/>
              </w:rPr>
            </w:pPr>
            <w:r w:rsidRPr="009949EB">
              <w:rPr>
                <w:rFonts w:eastAsia="Times New Roman" w:cs="Arial"/>
                <w:color w:val="auto"/>
                <w:bdr w:val="none" w:sz="0" w:space="0" w:color="auto" w:frame="1"/>
              </w:rPr>
              <w:t>C</w:t>
            </w:r>
          </w:p>
        </w:tc>
        <w:tc>
          <w:tcPr>
            <w:tcW w:w="810" w:type="dxa"/>
            <w:hideMark/>
          </w:tcPr>
          <w:p w:rsidR="00372D60" w:rsidRPr="009949EB" w:rsidRDefault="00372D60" w:rsidP="00372D60">
            <w:pPr>
              <w:spacing w:line="270" w:lineRule="atLeast"/>
              <w:ind w:firstLine="0"/>
              <w:jc w:val="center"/>
              <w:textAlignment w:val="baseline"/>
              <w:rPr>
                <w:rFonts w:eastAsia="Times New Roman" w:cs="Arial"/>
                <w:color w:val="auto"/>
              </w:rPr>
            </w:pPr>
            <w:r w:rsidRPr="009949EB">
              <w:rPr>
                <w:rFonts w:eastAsia="Times New Roman" w:cs="Arial"/>
                <w:color w:val="auto"/>
                <w:bdr w:val="none" w:sz="0" w:space="0" w:color="auto" w:frame="1"/>
              </w:rPr>
              <w:t>3</w:t>
            </w:r>
          </w:p>
        </w:tc>
        <w:tc>
          <w:tcPr>
            <w:tcW w:w="540" w:type="dxa"/>
            <w:hideMark/>
          </w:tcPr>
          <w:p w:rsidR="00372D60" w:rsidRPr="009949EB" w:rsidRDefault="00372D60" w:rsidP="00372D60">
            <w:pPr>
              <w:spacing w:line="270" w:lineRule="atLeast"/>
              <w:ind w:firstLine="0"/>
              <w:jc w:val="center"/>
              <w:textAlignment w:val="baseline"/>
              <w:rPr>
                <w:rFonts w:eastAsia="Times New Roman" w:cs="Arial"/>
                <w:color w:val="auto"/>
              </w:rPr>
            </w:pPr>
            <w:r w:rsidRPr="009949EB">
              <w:rPr>
                <w:rFonts w:eastAsia="Times New Roman" w:cs="Arial"/>
                <w:color w:val="auto"/>
                <w:bdr w:val="none" w:sz="0" w:space="0" w:color="auto" w:frame="1"/>
              </w:rPr>
              <w:t>x</w:t>
            </w:r>
          </w:p>
        </w:tc>
        <w:tc>
          <w:tcPr>
            <w:tcW w:w="1260" w:type="dxa"/>
            <w:hideMark/>
          </w:tcPr>
          <w:p w:rsidR="00372D60" w:rsidRPr="009949EB" w:rsidRDefault="00372D60" w:rsidP="00372D60">
            <w:pPr>
              <w:spacing w:line="270" w:lineRule="atLeast"/>
              <w:ind w:firstLine="0"/>
              <w:jc w:val="center"/>
              <w:textAlignment w:val="baseline"/>
              <w:rPr>
                <w:rFonts w:eastAsia="Times New Roman" w:cs="Arial"/>
                <w:color w:val="auto"/>
              </w:rPr>
            </w:pPr>
            <w:r w:rsidRPr="009949EB">
              <w:rPr>
                <w:rFonts w:eastAsia="Times New Roman" w:cs="Arial"/>
                <w:color w:val="auto"/>
                <w:bdr w:val="none" w:sz="0" w:space="0" w:color="auto" w:frame="1"/>
              </w:rPr>
              <w:t>2</w:t>
            </w:r>
          </w:p>
        </w:tc>
        <w:tc>
          <w:tcPr>
            <w:tcW w:w="540" w:type="dxa"/>
            <w:hideMark/>
          </w:tcPr>
          <w:p w:rsidR="00372D60" w:rsidRPr="009949EB" w:rsidRDefault="00372D60" w:rsidP="00372D60">
            <w:pPr>
              <w:spacing w:line="270" w:lineRule="atLeast"/>
              <w:ind w:firstLine="0"/>
              <w:jc w:val="center"/>
              <w:textAlignment w:val="baseline"/>
              <w:rPr>
                <w:rFonts w:eastAsia="Times New Roman" w:cs="Arial"/>
                <w:color w:val="auto"/>
              </w:rPr>
            </w:pPr>
            <w:r w:rsidRPr="009949EB">
              <w:rPr>
                <w:rFonts w:eastAsia="Times New Roman" w:cs="Arial"/>
                <w:color w:val="auto"/>
                <w:bdr w:val="none" w:sz="0" w:space="0" w:color="auto" w:frame="1"/>
              </w:rPr>
              <w:t>=</w:t>
            </w:r>
          </w:p>
        </w:tc>
        <w:tc>
          <w:tcPr>
            <w:tcW w:w="1440" w:type="dxa"/>
            <w:hideMark/>
          </w:tcPr>
          <w:p w:rsidR="00372D60" w:rsidRPr="009949EB" w:rsidRDefault="00372D60" w:rsidP="00372D60">
            <w:pPr>
              <w:spacing w:line="270" w:lineRule="atLeast"/>
              <w:ind w:firstLine="0"/>
              <w:jc w:val="center"/>
              <w:textAlignment w:val="baseline"/>
              <w:rPr>
                <w:rFonts w:eastAsia="Times New Roman" w:cs="Arial"/>
                <w:color w:val="auto"/>
              </w:rPr>
            </w:pPr>
            <w:r w:rsidRPr="009949EB">
              <w:rPr>
                <w:rFonts w:eastAsia="Times New Roman" w:cs="Arial"/>
                <w:color w:val="auto"/>
                <w:bdr w:val="none" w:sz="0" w:space="0" w:color="auto" w:frame="1"/>
              </w:rPr>
              <w:t>6</w:t>
            </w:r>
          </w:p>
        </w:tc>
      </w:tr>
      <w:tr w:rsidR="009300BD" w:rsidRPr="009949EB" w:rsidTr="00BC231A">
        <w:trPr>
          <w:tblCellSpacing w:w="0" w:type="dxa"/>
        </w:trPr>
        <w:tc>
          <w:tcPr>
            <w:tcW w:w="720" w:type="dxa"/>
          </w:tcPr>
          <w:p w:rsidR="00372D60" w:rsidRPr="009949EB" w:rsidRDefault="00372D60" w:rsidP="00372D60">
            <w:pPr>
              <w:spacing w:line="270" w:lineRule="atLeast"/>
              <w:ind w:firstLine="0"/>
              <w:jc w:val="center"/>
              <w:textAlignment w:val="baseline"/>
              <w:rPr>
                <w:rFonts w:eastAsia="Times New Roman" w:cs="Arial"/>
                <w:color w:val="auto"/>
              </w:rPr>
            </w:pPr>
          </w:p>
        </w:tc>
        <w:tc>
          <w:tcPr>
            <w:tcW w:w="720" w:type="dxa"/>
            <w:vAlign w:val="center"/>
          </w:tcPr>
          <w:p w:rsidR="00372D60" w:rsidRPr="009949EB" w:rsidRDefault="00A41FA5" w:rsidP="00372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ind w:firstLine="0"/>
              <w:textAlignment w:val="baseline"/>
              <w:rPr>
                <w:rFonts w:eastAsia="Times New Roman" w:cs="Courier New"/>
                <w:color w:val="auto"/>
              </w:rPr>
            </w:pPr>
            <w:r>
              <w:rPr>
                <w:rFonts w:eastAsia="Times New Roman" w:cs="Courier New"/>
                <w:color w:val="auto"/>
              </w:rPr>
              <w:t>5</w:t>
            </w:r>
          </w:p>
        </w:tc>
        <w:tc>
          <w:tcPr>
            <w:tcW w:w="720" w:type="dxa"/>
            <w:hideMark/>
          </w:tcPr>
          <w:p w:rsidR="00372D60" w:rsidRPr="009949EB" w:rsidRDefault="00372D60" w:rsidP="00372D60">
            <w:pPr>
              <w:spacing w:line="270" w:lineRule="atLeast"/>
              <w:ind w:firstLine="0"/>
              <w:jc w:val="center"/>
              <w:textAlignment w:val="baseline"/>
              <w:rPr>
                <w:rFonts w:eastAsia="Times New Roman" w:cs="Arial"/>
                <w:color w:val="auto"/>
              </w:rPr>
            </w:pPr>
            <w:r w:rsidRPr="009949EB">
              <w:rPr>
                <w:rFonts w:eastAsia="Times New Roman" w:cs="Arial"/>
                <w:color w:val="auto"/>
                <w:bdr w:val="none" w:sz="0" w:space="0" w:color="auto" w:frame="1"/>
              </w:rPr>
              <w:t>A</w:t>
            </w:r>
          </w:p>
        </w:tc>
        <w:tc>
          <w:tcPr>
            <w:tcW w:w="810" w:type="dxa"/>
            <w:hideMark/>
          </w:tcPr>
          <w:p w:rsidR="00372D60" w:rsidRPr="009949EB" w:rsidRDefault="00372D60" w:rsidP="00372D60">
            <w:pPr>
              <w:spacing w:line="270" w:lineRule="atLeast"/>
              <w:ind w:firstLine="0"/>
              <w:jc w:val="center"/>
              <w:textAlignment w:val="baseline"/>
              <w:rPr>
                <w:rFonts w:eastAsia="Times New Roman" w:cs="Arial"/>
                <w:color w:val="auto"/>
              </w:rPr>
            </w:pPr>
            <w:r w:rsidRPr="009949EB">
              <w:rPr>
                <w:rFonts w:eastAsia="Times New Roman" w:cs="Arial"/>
                <w:color w:val="auto"/>
                <w:bdr w:val="none" w:sz="0" w:space="0" w:color="auto" w:frame="1"/>
              </w:rPr>
              <w:t>3</w:t>
            </w:r>
          </w:p>
        </w:tc>
        <w:tc>
          <w:tcPr>
            <w:tcW w:w="540" w:type="dxa"/>
            <w:hideMark/>
          </w:tcPr>
          <w:p w:rsidR="00372D60" w:rsidRPr="009949EB" w:rsidRDefault="00372D60" w:rsidP="00372D60">
            <w:pPr>
              <w:spacing w:line="270" w:lineRule="atLeast"/>
              <w:ind w:firstLine="0"/>
              <w:jc w:val="center"/>
              <w:textAlignment w:val="baseline"/>
              <w:rPr>
                <w:rFonts w:eastAsia="Times New Roman" w:cs="Arial"/>
                <w:color w:val="auto"/>
              </w:rPr>
            </w:pPr>
            <w:r w:rsidRPr="009949EB">
              <w:rPr>
                <w:rFonts w:eastAsia="Times New Roman" w:cs="Arial"/>
                <w:color w:val="auto"/>
                <w:bdr w:val="none" w:sz="0" w:space="0" w:color="auto" w:frame="1"/>
              </w:rPr>
              <w:t>x</w:t>
            </w:r>
          </w:p>
        </w:tc>
        <w:tc>
          <w:tcPr>
            <w:tcW w:w="1260" w:type="dxa"/>
            <w:hideMark/>
          </w:tcPr>
          <w:p w:rsidR="00372D60" w:rsidRPr="009949EB" w:rsidRDefault="00372D60" w:rsidP="00372D60">
            <w:pPr>
              <w:spacing w:line="270" w:lineRule="atLeast"/>
              <w:ind w:firstLine="0"/>
              <w:jc w:val="center"/>
              <w:textAlignment w:val="baseline"/>
              <w:rPr>
                <w:rFonts w:eastAsia="Times New Roman" w:cs="Arial"/>
                <w:color w:val="auto"/>
              </w:rPr>
            </w:pPr>
            <w:r w:rsidRPr="009949EB">
              <w:rPr>
                <w:rFonts w:eastAsia="Times New Roman" w:cs="Arial"/>
                <w:color w:val="auto"/>
                <w:bdr w:val="none" w:sz="0" w:space="0" w:color="auto" w:frame="1"/>
              </w:rPr>
              <w:t>4</w:t>
            </w:r>
          </w:p>
        </w:tc>
        <w:tc>
          <w:tcPr>
            <w:tcW w:w="540" w:type="dxa"/>
            <w:hideMark/>
          </w:tcPr>
          <w:p w:rsidR="00372D60" w:rsidRPr="009949EB" w:rsidRDefault="00372D60" w:rsidP="00372D60">
            <w:pPr>
              <w:spacing w:line="270" w:lineRule="atLeast"/>
              <w:ind w:firstLine="0"/>
              <w:jc w:val="center"/>
              <w:textAlignment w:val="baseline"/>
              <w:rPr>
                <w:rFonts w:eastAsia="Times New Roman" w:cs="Arial"/>
                <w:color w:val="auto"/>
              </w:rPr>
            </w:pPr>
            <w:r w:rsidRPr="009949EB">
              <w:rPr>
                <w:rFonts w:eastAsia="Times New Roman" w:cs="Arial"/>
                <w:color w:val="auto"/>
                <w:bdr w:val="none" w:sz="0" w:space="0" w:color="auto" w:frame="1"/>
              </w:rPr>
              <w:t>=</w:t>
            </w:r>
          </w:p>
        </w:tc>
        <w:tc>
          <w:tcPr>
            <w:tcW w:w="1440" w:type="dxa"/>
            <w:hideMark/>
          </w:tcPr>
          <w:p w:rsidR="00372D60" w:rsidRPr="009949EB" w:rsidRDefault="00372D60" w:rsidP="00372D60">
            <w:pPr>
              <w:spacing w:line="270" w:lineRule="atLeast"/>
              <w:ind w:firstLine="0"/>
              <w:jc w:val="center"/>
              <w:textAlignment w:val="baseline"/>
              <w:rPr>
                <w:rFonts w:eastAsia="Times New Roman" w:cs="Arial"/>
                <w:color w:val="auto"/>
              </w:rPr>
            </w:pPr>
            <w:r w:rsidRPr="009949EB">
              <w:rPr>
                <w:rFonts w:eastAsia="Times New Roman" w:cs="Arial"/>
                <w:color w:val="auto"/>
                <w:bdr w:val="none" w:sz="0" w:space="0" w:color="auto" w:frame="1"/>
              </w:rPr>
              <w:t>12</w:t>
            </w:r>
          </w:p>
        </w:tc>
      </w:tr>
      <w:tr w:rsidR="009300BD" w:rsidRPr="009949EB" w:rsidTr="002E5250">
        <w:trPr>
          <w:tblCellSpacing w:w="0" w:type="dxa"/>
        </w:trPr>
        <w:tc>
          <w:tcPr>
            <w:tcW w:w="1440" w:type="dxa"/>
            <w:gridSpan w:val="2"/>
            <w:hideMark/>
          </w:tcPr>
          <w:p w:rsidR="00372D60" w:rsidRPr="009300BD" w:rsidRDefault="00372D60" w:rsidP="00372D60">
            <w:pPr>
              <w:spacing w:line="270" w:lineRule="atLeast"/>
              <w:ind w:firstLine="0"/>
              <w:jc w:val="center"/>
              <w:textAlignment w:val="baseline"/>
              <w:rPr>
                <w:rFonts w:eastAsia="Times New Roman" w:cs="Arial"/>
                <w:color w:val="auto"/>
              </w:rPr>
            </w:pPr>
            <w:r w:rsidRPr="009300BD">
              <w:rPr>
                <w:rFonts w:eastAsia="Times New Roman" w:cs="Arial"/>
                <w:bCs/>
                <w:color w:val="auto"/>
                <w:bdr w:val="none" w:sz="0" w:space="0" w:color="auto" w:frame="1"/>
              </w:rPr>
              <w:t>Total</w:t>
            </w:r>
          </w:p>
        </w:tc>
        <w:tc>
          <w:tcPr>
            <w:tcW w:w="720" w:type="dxa"/>
            <w:hideMark/>
          </w:tcPr>
          <w:p w:rsidR="00372D60" w:rsidRPr="009949EB" w:rsidRDefault="00372D60" w:rsidP="00372D60">
            <w:pPr>
              <w:spacing w:line="270" w:lineRule="atLeast"/>
              <w:ind w:firstLine="0"/>
              <w:jc w:val="center"/>
              <w:textAlignment w:val="baseline"/>
              <w:rPr>
                <w:rFonts w:eastAsia="Times New Roman" w:cs="Arial"/>
                <w:color w:val="auto"/>
              </w:rPr>
            </w:pPr>
            <w:r w:rsidRPr="009949EB">
              <w:rPr>
                <w:rFonts w:eastAsia="Times New Roman" w:cs="Arial"/>
                <w:color w:val="auto"/>
                <w:bdr w:val="none" w:sz="0" w:space="0" w:color="auto" w:frame="1"/>
              </w:rPr>
              <w:t> </w:t>
            </w:r>
          </w:p>
        </w:tc>
        <w:tc>
          <w:tcPr>
            <w:tcW w:w="810" w:type="dxa"/>
            <w:hideMark/>
          </w:tcPr>
          <w:p w:rsidR="00372D60" w:rsidRPr="009300BD" w:rsidRDefault="00372D60" w:rsidP="00372D60">
            <w:pPr>
              <w:spacing w:line="270" w:lineRule="atLeast"/>
              <w:ind w:firstLine="0"/>
              <w:jc w:val="center"/>
              <w:textAlignment w:val="baseline"/>
              <w:rPr>
                <w:rFonts w:eastAsia="Times New Roman" w:cs="Arial"/>
                <w:color w:val="auto"/>
              </w:rPr>
            </w:pPr>
            <w:r w:rsidRPr="009949EB">
              <w:rPr>
                <w:rFonts w:eastAsia="Times New Roman" w:cs="Arial"/>
                <w:b/>
                <w:bCs/>
                <w:color w:val="auto"/>
                <w:bdr w:val="none" w:sz="0" w:space="0" w:color="auto" w:frame="1"/>
              </w:rPr>
              <w:t>  </w:t>
            </w:r>
            <w:r w:rsidRPr="009300BD">
              <w:rPr>
                <w:rFonts w:eastAsia="Times New Roman" w:cs="Arial"/>
                <w:bCs/>
                <w:color w:val="auto"/>
                <w:bdr w:val="none" w:sz="0" w:space="0" w:color="auto" w:frame="1"/>
              </w:rPr>
              <w:t>16</w:t>
            </w:r>
          </w:p>
        </w:tc>
        <w:tc>
          <w:tcPr>
            <w:tcW w:w="540" w:type="dxa"/>
            <w:hideMark/>
          </w:tcPr>
          <w:p w:rsidR="00372D60" w:rsidRPr="009949EB" w:rsidRDefault="00372D60" w:rsidP="00372D60">
            <w:pPr>
              <w:spacing w:line="270" w:lineRule="atLeast"/>
              <w:ind w:firstLine="0"/>
              <w:jc w:val="center"/>
              <w:textAlignment w:val="baseline"/>
              <w:rPr>
                <w:rFonts w:eastAsia="Times New Roman" w:cs="Arial"/>
                <w:color w:val="auto"/>
              </w:rPr>
            </w:pPr>
            <w:r w:rsidRPr="009949EB">
              <w:rPr>
                <w:rFonts w:eastAsia="Times New Roman" w:cs="Arial"/>
                <w:color w:val="auto"/>
                <w:bdr w:val="none" w:sz="0" w:space="0" w:color="auto" w:frame="1"/>
              </w:rPr>
              <w:t> </w:t>
            </w:r>
          </w:p>
        </w:tc>
        <w:tc>
          <w:tcPr>
            <w:tcW w:w="1260" w:type="dxa"/>
            <w:hideMark/>
          </w:tcPr>
          <w:p w:rsidR="00372D60" w:rsidRPr="009949EB" w:rsidRDefault="00372D60" w:rsidP="00372D60">
            <w:pPr>
              <w:spacing w:line="270" w:lineRule="atLeast"/>
              <w:ind w:firstLine="0"/>
              <w:jc w:val="center"/>
              <w:textAlignment w:val="baseline"/>
              <w:rPr>
                <w:rFonts w:eastAsia="Times New Roman" w:cs="Arial"/>
                <w:color w:val="auto"/>
              </w:rPr>
            </w:pPr>
            <w:r w:rsidRPr="009949EB">
              <w:rPr>
                <w:rFonts w:eastAsia="Times New Roman" w:cs="Arial"/>
                <w:color w:val="auto"/>
                <w:bdr w:val="none" w:sz="0" w:space="0" w:color="auto" w:frame="1"/>
              </w:rPr>
              <w:t> </w:t>
            </w:r>
          </w:p>
        </w:tc>
        <w:tc>
          <w:tcPr>
            <w:tcW w:w="540" w:type="dxa"/>
            <w:hideMark/>
          </w:tcPr>
          <w:p w:rsidR="00372D60" w:rsidRPr="009949EB" w:rsidRDefault="00372D60" w:rsidP="00372D60">
            <w:pPr>
              <w:spacing w:line="270" w:lineRule="atLeast"/>
              <w:ind w:firstLine="0"/>
              <w:jc w:val="center"/>
              <w:textAlignment w:val="baseline"/>
              <w:rPr>
                <w:rFonts w:eastAsia="Times New Roman" w:cs="Arial"/>
                <w:color w:val="auto"/>
              </w:rPr>
            </w:pPr>
            <w:r w:rsidRPr="009949EB">
              <w:rPr>
                <w:rFonts w:eastAsia="Times New Roman" w:cs="Arial"/>
                <w:color w:val="auto"/>
                <w:bdr w:val="none" w:sz="0" w:space="0" w:color="auto" w:frame="1"/>
              </w:rPr>
              <w:t> </w:t>
            </w:r>
          </w:p>
        </w:tc>
        <w:tc>
          <w:tcPr>
            <w:tcW w:w="1440" w:type="dxa"/>
            <w:hideMark/>
          </w:tcPr>
          <w:p w:rsidR="00372D60" w:rsidRPr="009300BD" w:rsidRDefault="00372D60" w:rsidP="00372D60">
            <w:pPr>
              <w:spacing w:line="270" w:lineRule="atLeast"/>
              <w:ind w:firstLine="0"/>
              <w:jc w:val="center"/>
              <w:textAlignment w:val="baseline"/>
              <w:rPr>
                <w:rFonts w:eastAsia="Times New Roman" w:cs="Arial"/>
                <w:color w:val="auto"/>
              </w:rPr>
            </w:pPr>
            <w:r w:rsidRPr="009300BD">
              <w:rPr>
                <w:rFonts w:eastAsia="Times New Roman" w:cs="Arial"/>
                <w:bCs/>
                <w:color w:val="auto"/>
                <w:bdr w:val="none" w:sz="0" w:space="0" w:color="auto" w:frame="1"/>
              </w:rPr>
              <w:t>49</w:t>
            </w:r>
          </w:p>
        </w:tc>
      </w:tr>
    </w:tbl>
    <w:p w:rsidR="00372D60" w:rsidRPr="009949EB" w:rsidRDefault="00372D60" w:rsidP="00E619F2">
      <w:pPr>
        <w:pStyle w:val="Default"/>
        <w:rPr>
          <w:color w:val="auto"/>
          <w:sz w:val="22"/>
          <w:szCs w:val="22"/>
        </w:rPr>
      </w:pPr>
    </w:p>
    <w:p w:rsidR="00A602B2" w:rsidRDefault="009300BD" w:rsidP="00E619F2">
      <w:pPr>
        <w:pStyle w:val="Default"/>
        <w:rPr>
          <w:color w:val="auto"/>
          <w:sz w:val="22"/>
          <w:szCs w:val="22"/>
        </w:rPr>
      </w:pPr>
      <w:r>
        <w:rPr>
          <w:color w:val="auto"/>
          <w:sz w:val="22"/>
          <w:szCs w:val="22"/>
        </w:rPr>
        <w:tab/>
        <w:t>49 Quality Points divided by 16 credits = GPA of 3.06</w:t>
      </w:r>
    </w:p>
    <w:p w:rsidR="009300BD" w:rsidRDefault="009300BD" w:rsidP="00E619F2">
      <w:pPr>
        <w:pStyle w:val="Default"/>
        <w:rPr>
          <w:color w:val="auto"/>
          <w:sz w:val="22"/>
          <w:szCs w:val="22"/>
        </w:rPr>
      </w:pPr>
    </w:p>
    <w:p w:rsidR="00850552" w:rsidRPr="005F4493" w:rsidRDefault="005245CA" w:rsidP="005245CA">
      <w:pPr>
        <w:shd w:val="clear" w:color="auto" w:fill="DBE5F1" w:themeFill="accent1" w:themeFillTint="33"/>
        <w:ind w:firstLine="0"/>
        <w:jc w:val="center"/>
        <w:rPr>
          <w:color w:val="auto"/>
        </w:rPr>
      </w:pPr>
      <w:r w:rsidRPr="005F4493">
        <w:rPr>
          <w:color w:val="auto"/>
        </w:rPr>
        <w:t>Procedure History</w:t>
      </w:r>
    </w:p>
    <w:p w:rsidR="009300BD" w:rsidRDefault="009300BD" w:rsidP="005245CA">
      <w:pPr>
        <w:ind w:firstLine="0"/>
        <w:rPr>
          <w:color w:val="auto"/>
        </w:rPr>
      </w:pPr>
    </w:p>
    <w:p w:rsidR="005245CA" w:rsidRDefault="005245CA" w:rsidP="005245CA">
      <w:pPr>
        <w:ind w:firstLine="0"/>
        <w:rPr>
          <w:color w:val="auto"/>
        </w:rPr>
      </w:pPr>
      <w:r w:rsidRPr="005F4493">
        <w:rPr>
          <w:color w:val="auto"/>
        </w:rPr>
        <w:t xml:space="preserve">Effective Date:  </w:t>
      </w:r>
    </w:p>
    <w:p w:rsidR="00A602B2" w:rsidRPr="005F4493" w:rsidRDefault="00A602B2" w:rsidP="005245CA">
      <w:pPr>
        <w:ind w:firstLine="0"/>
        <w:rPr>
          <w:color w:val="auto"/>
        </w:rPr>
      </w:pPr>
    </w:p>
    <w:p w:rsidR="00A44987" w:rsidRPr="005F4493" w:rsidRDefault="00A44987" w:rsidP="005245CA">
      <w:pPr>
        <w:ind w:firstLine="0"/>
        <w:rPr>
          <w:color w:val="auto"/>
        </w:rPr>
      </w:pPr>
    </w:p>
    <w:p w:rsidR="001F429C" w:rsidRDefault="00803F51" w:rsidP="005245CA">
      <w:pPr>
        <w:shd w:val="clear" w:color="auto" w:fill="FFFFCC"/>
        <w:ind w:firstLine="0"/>
        <w:jc w:val="center"/>
        <w:rPr>
          <w:color w:val="auto"/>
        </w:rPr>
      </w:pPr>
      <w:r w:rsidRPr="005F4493">
        <w:rPr>
          <w:color w:val="auto"/>
        </w:rPr>
        <w:t>Related Form(s)</w:t>
      </w:r>
    </w:p>
    <w:p w:rsidR="00A602B2" w:rsidRPr="00A602B2" w:rsidRDefault="00A602B2" w:rsidP="00A602B2">
      <w:pPr>
        <w:ind w:left="720" w:firstLine="0"/>
      </w:pPr>
    </w:p>
    <w:p w:rsidR="00A602B2" w:rsidRDefault="00A41FA5" w:rsidP="00A41FA5">
      <w:pPr>
        <w:ind w:firstLine="0"/>
      </w:pPr>
      <w:r>
        <w:t>N/A</w:t>
      </w:r>
    </w:p>
    <w:p w:rsidR="00012289" w:rsidRPr="00A602B2" w:rsidRDefault="00012289" w:rsidP="00A41FA5">
      <w:pPr>
        <w:ind w:firstLine="0"/>
      </w:pPr>
    </w:p>
    <w:p w:rsidR="001F429C" w:rsidRPr="005F4493" w:rsidRDefault="00803F51" w:rsidP="005245CA">
      <w:pPr>
        <w:shd w:val="clear" w:color="auto" w:fill="FFFFCC"/>
        <w:ind w:firstLine="0"/>
        <w:jc w:val="center"/>
        <w:rPr>
          <w:color w:val="auto"/>
        </w:rPr>
      </w:pPr>
      <w:r w:rsidRPr="005F4493">
        <w:rPr>
          <w:color w:val="auto"/>
        </w:rPr>
        <w:t>Scope and Applicability</w:t>
      </w:r>
    </w:p>
    <w:p w:rsidR="001F429C" w:rsidRDefault="001F429C" w:rsidP="004726C7">
      <w:pPr>
        <w:ind w:firstLine="0"/>
        <w:rPr>
          <w:color w:val="auto"/>
        </w:rPr>
      </w:pPr>
    </w:p>
    <w:p w:rsidR="00012289" w:rsidRDefault="00012289" w:rsidP="004726C7">
      <w:pPr>
        <w:ind w:firstLine="0"/>
        <w:rPr>
          <w:color w:val="auto"/>
        </w:rPr>
      </w:pPr>
      <w:r>
        <w:rPr>
          <w:color w:val="auto"/>
        </w:rPr>
        <w:t>Primary:</w:t>
      </w:r>
      <w:r>
        <w:rPr>
          <w:color w:val="auto"/>
        </w:rPr>
        <w:tab/>
        <w:t xml:space="preserve">Academics </w:t>
      </w:r>
    </w:p>
    <w:p w:rsidR="00012289" w:rsidRPr="005F4493" w:rsidRDefault="00012289" w:rsidP="004726C7">
      <w:pPr>
        <w:ind w:firstLine="0"/>
        <w:rPr>
          <w:color w:val="auto"/>
        </w:rPr>
      </w:pPr>
      <w:r>
        <w:rPr>
          <w:color w:val="auto"/>
        </w:rPr>
        <w:t>Secondary:</w:t>
      </w:r>
      <w:r>
        <w:rPr>
          <w:color w:val="auto"/>
        </w:rPr>
        <w:tab/>
        <w:t>Students</w:t>
      </w:r>
    </w:p>
    <w:p w:rsidR="00236945" w:rsidRDefault="00236945" w:rsidP="00236945">
      <w:pPr>
        <w:rPr>
          <w:color w:val="auto"/>
        </w:rPr>
      </w:pPr>
    </w:p>
    <w:sectPr w:rsidR="00236945" w:rsidSect="0063430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54E0" w:rsidRDefault="005754E0" w:rsidP="009300BD">
      <w:r>
        <w:separator/>
      </w:r>
    </w:p>
  </w:endnote>
  <w:endnote w:type="continuationSeparator" w:id="0">
    <w:p w:rsidR="005754E0" w:rsidRDefault="005754E0" w:rsidP="00930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5667584"/>
      <w:docPartObj>
        <w:docPartGallery w:val="Page Numbers (Bottom of Page)"/>
        <w:docPartUnique/>
      </w:docPartObj>
    </w:sdtPr>
    <w:sdtEndPr>
      <w:rPr>
        <w:noProof/>
      </w:rPr>
    </w:sdtEndPr>
    <w:sdtContent>
      <w:p w:rsidR="009300BD" w:rsidRDefault="009300BD">
        <w:pPr>
          <w:pStyle w:val="Footer"/>
          <w:jc w:val="right"/>
        </w:pPr>
        <w:r>
          <w:fldChar w:fldCharType="begin"/>
        </w:r>
        <w:r>
          <w:instrText xml:space="preserve"> PAGE   \* MERGEFORMAT </w:instrText>
        </w:r>
        <w:r>
          <w:fldChar w:fldCharType="separate"/>
        </w:r>
        <w:r w:rsidR="00AB34D3">
          <w:rPr>
            <w:noProof/>
          </w:rPr>
          <w:t>3</w:t>
        </w:r>
        <w:r>
          <w:rPr>
            <w:noProof/>
          </w:rPr>
          <w:fldChar w:fldCharType="end"/>
        </w:r>
        <w:r w:rsidR="00012289">
          <w:rPr>
            <w:noProof/>
          </w:rPr>
          <w:t xml:space="preserve"> of </w:t>
        </w:r>
        <w:r w:rsidR="00012289">
          <w:rPr>
            <w:noProof/>
          </w:rPr>
          <w:fldChar w:fldCharType="begin"/>
        </w:r>
        <w:r w:rsidR="00012289">
          <w:rPr>
            <w:noProof/>
          </w:rPr>
          <w:instrText xml:space="preserve"> NUMPAGES   \* MERGEFORMAT </w:instrText>
        </w:r>
        <w:r w:rsidR="00012289">
          <w:rPr>
            <w:noProof/>
          </w:rPr>
          <w:fldChar w:fldCharType="separate"/>
        </w:r>
        <w:r w:rsidR="00AB34D3">
          <w:rPr>
            <w:noProof/>
          </w:rPr>
          <w:t>3</w:t>
        </w:r>
        <w:r w:rsidR="00012289">
          <w:rPr>
            <w:noProof/>
          </w:rPr>
          <w:fldChar w:fldCharType="end"/>
        </w:r>
      </w:p>
    </w:sdtContent>
  </w:sdt>
  <w:p w:rsidR="009300BD" w:rsidRDefault="009300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54E0" w:rsidRDefault="005754E0" w:rsidP="009300BD">
      <w:r>
        <w:separator/>
      </w:r>
    </w:p>
  </w:footnote>
  <w:footnote w:type="continuationSeparator" w:id="0">
    <w:p w:rsidR="005754E0" w:rsidRDefault="005754E0" w:rsidP="009300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F2A5D"/>
    <w:multiLevelType w:val="hybridMultilevel"/>
    <w:tmpl w:val="E9A4FF9E"/>
    <w:lvl w:ilvl="0" w:tplc="04090001">
      <w:start w:val="1"/>
      <w:numFmt w:val="bullet"/>
      <w:lvlText w:val=""/>
      <w:lvlJc w:val="left"/>
      <w:pPr>
        <w:ind w:left="1800" w:hanging="72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3737DC"/>
    <w:multiLevelType w:val="hybridMultilevel"/>
    <w:tmpl w:val="54A00D84"/>
    <w:lvl w:ilvl="0" w:tplc="18A279A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9787762"/>
    <w:multiLevelType w:val="multilevel"/>
    <w:tmpl w:val="AEDA7870"/>
    <w:lvl w:ilvl="0">
      <w:start w:val="2"/>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2C6B8B"/>
    <w:multiLevelType w:val="hybridMultilevel"/>
    <w:tmpl w:val="28664412"/>
    <w:lvl w:ilvl="0" w:tplc="04090001">
      <w:start w:val="1"/>
      <w:numFmt w:val="bullet"/>
      <w:lvlText w:val=""/>
      <w:lvlJc w:val="left"/>
      <w:pPr>
        <w:ind w:left="1800" w:hanging="72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5FE7869"/>
    <w:multiLevelType w:val="hybridMultilevel"/>
    <w:tmpl w:val="711477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DBA2A9D"/>
    <w:multiLevelType w:val="multilevel"/>
    <w:tmpl w:val="AEDA7870"/>
    <w:lvl w:ilvl="0">
      <w:start w:val="2"/>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2A32EE"/>
    <w:multiLevelType w:val="multilevel"/>
    <w:tmpl w:val="46188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03493E"/>
    <w:multiLevelType w:val="multilevel"/>
    <w:tmpl w:val="30989130"/>
    <w:lvl w:ilvl="0">
      <w:start w:val="2"/>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2051FE"/>
    <w:multiLevelType w:val="multilevel"/>
    <w:tmpl w:val="8E1C5134"/>
    <w:lvl w:ilvl="0">
      <w:start w:val="1"/>
      <w:numFmt w:val="bullet"/>
      <w:lvlText w:val=""/>
      <w:lvlJc w:val="left"/>
      <w:pPr>
        <w:tabs>
          <w:tab w:val="num" w:pos="720"/>
        </w:tabs>
        <w:ind w:left="720" w:hanging="360"/>
      </w:pPr>
      <w:rPr>
        <w:rFonts w:ascii="Symbol" w:hAnsi="Symbol" w:hint="default"/>
      </w:rPr>
    </w:lvl>
    <w:lvl w:ilvl="1">
      <w:start w:val="1"/>
      <w:numFmt w:val="upp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7A1269"/>
    <w:multiLevelType w:val="hybridMultilevel"/>
    <w:tmpl w:val="25603132"/>
    <w:lvl w:ilvl="0" w:tplc="4B820BD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AA2861"/>
    <w:multiLevelType w:val="multilevel"/>
    <w:tmpl w:val="AEDA7870"/>
    <w:lvl w:ilvl="0">
      <w:start w:val="2"/>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181526"/>
    <w:multiLevelType w:val="hybridMultilevel"/>
    <w:tmpl w:val="907C4846"/>
    <w:lvl w:ilvl="0" w:tplc="5E7894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F2209C"/>
    <w:multiLevelType w:val="multilevel"/>
    <w:tmpl w:val="8E1C5134"/>
    <w:lvl w:ilvl="0">
      <w:start w:val="1"/>
      <w:numFmt w:val="bullet"/>
      <w:lvlText w:val=""/>
      <w:lvlJc w:val="left"/>
      <w:pPr>
        <w:tabs>
          <w:tab w:val="num" w:pos="720"/>
        </w:tabs>
        <w:ind w:left="720" w:hanging="360"/>
      </w:pPr>
      <w:rPr>
        <w:rFonts w:ascii="Symbol" w:hAnsi="Symbol" w:hint="default"/>
      </w:rPr>
    </w:lvl>
    <w:lvl w:ilvl="1">
      <w:start w:val="1"/>
      <w:numFmt w:val="upp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161740"/>
    <w:multiLevelType w:val="hybridMultilevel"/>
    <w:tmpl w:val="66DC9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413CB4"/>
    <w:multiLevelType w:val="multilevel"/>
    <w:tmpl w:val="AEDA7870"/>
    <w:lvl w:ilvl="0">
      <w:start w:val="2"/>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A6A1305"/>
    <w:multiLevelType w:val="hybridMultilevel"/>
    <w:tmpl w:val="AF7217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3B169C7"/>
    <w:multiLevelType w:val="hybridMultilevel"/>
    <w:tmpl w:val="D3B0C1C6"/>
    <w:lvl w:ilvl="0" w:tplc="88AC97D8">
      <w:start w:val="1"/>
      <w:numFmt w:val="upperLetter"/>
      <w:lvlText w:val="%1."/>
      <w:lvlJc w:val="left"/>
      <w:pPr>
        <w:ind w:left="1440" w:hanging="360"/>
      </w:pPr>
      <w:rPr>
        <w:rFonts w:eastAsia="Times New Roman" w:cs="Arial"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6151B6E"/>
    <w:multiLevelType w:val="hybridMultilevel"/>
    <w:tmpl w:val="43F6B70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F2021C6"/>
    <w:multiLevelType w:val="hybridMultilevel"/>
    <w:tmpl w:val="73C81E68"/>
    <w:lvl w:ilvl="0" w:tplc="1AAE0E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20422E"/>
    <w:multiLevelType w:val="hybridMultilevel"/>
    <w:tmpl w:val="25E4E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8A218C"/>
    <w:multiLevelType w:val="multilevel"/>
    <w:tmpl w:val="AEDA7870"/>
    <w:lvl w:ilvl="0">
      <w:start w:val="2"/>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FD61844"/>
    <w:multiLevelType w:val="hybridMultilevel"/>
    <w:tmpl w:val="EF94C36E"/>
    <w:lvl w:ilvl="0" w:tplc="9D5434DA">
      <w:start w:val="1"/>
      <w:numFmt w:val="upperRoman"/>
      <w:lvlText w:val="%1."/>
      <w:lvlJc w:val="right"/>
      <w:pPr>
        <w:ind w:left="720" w:hanging="360"/>
      </w:pPr>
      <w:rPr>
        <w:rFonts w:hint="default"/>
      </w:r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1"/>
  </w:num>
  <w:num w:numId="3">
    <w:abstractNumId w:val="17"/>
  </w:num>
  <w:num w:numId="4">
    <w:abstractNumId w:val="6"/>
  </w:num>
  <w:num w:numId="5">
    <w:abstractNumId w:val="7"/>
  </w:num>
  <w:num w:numId="6">
    <w:abstractNumId w:val="7"/>
    <w:lvlOverride w:ilvl="1">
      <w:startOverride w:val="1"/>
    </w:lvlOverride>
  </w:num>
  <w:num w:numId="7">
    <w:abstractNumId w:val="7"/>
    <w:lvlOverride w:ilvl="1"/>
    <w:lvlOverride w:ilvl="2">
      <w:startOverride w:val="1"/>
    </w:lvlOverride>
  </w:num>
  <w:num w:numId="8">
    <w:abstractNumId w:val="13"/>
  </w:num>
  <w:num w:numId="9">
    <w:abstractNumId w:val="10"/>
  </w:num>
  <w:num w:numId="10">
    <w:abstractNumId w:val="20"/>
  </w:num>
  <w:num w:numId="11">
    <w:abstractNumId w:val="2"/>
  </w:num>
  <w:num w:numId="12">
    <w:abstractNumId w:val="8"/>
  </w:num>
  <w:num w:numId="13">
    <w:abstractNumId w:val="5"/>
  </w:num>
  <w:num w:numId="14">
    <w:abstractNumId w:val="14"/>
  </w:num>
  <w:num w:numId="15">
    <w:abstractNumId w:val="19"/>
  </w:num>
  <w:num w:numId="16">
    <w:abstractNumId w:val="12"/>
  </w:num>
  <w:num w:numId="17">
    <w:abstractNumId w:val="1"/>
  </w:num>
  <w:num w:numId="18">
    <w:abstractNumId w:val="9"/>
  </w:num>
  <w:num w:numId="19">
    <w:abstractNumId w:val="3"/>
  </w:num>
  <w:num w:numId="20">
    <w:abstractNumId w:val="0"/>
  </w:num>
  <w:num w:numId="21">
    <w:abstractNumId w:val="21"/>
  </w:num>
  <w:num w:numId="22">
    <w:abstractNumId w:val="16"/>
  </w:num>
  <w:num w:numId="23">
    <w:abstractNumId w:val="4"/>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6C7"/>
    <w:rsid w:val="00012289"/>
    <w:rsid w:val="00041E32"/>
    <w:rsid w:val="00085DDE"/>
    <w:rsid w:val="000D4BE8"/>
    <w:rsid w:val="0010596D"/>
    <w:rsid w:val="00152A89"/>
    <w:rsid w:val="00155326"/>
    <w:rsid w:val="00161C0F"/>
    <w:rsid w:val="00186F82"/>
    <w:rsid w:val="001A1E1D"/>
    <w:rsid w:val="001B4987"/>
    <w:rsid w:val="001D739B"/>
    <w:rsid w:val="001F429C"/>
    <w:rsid w:val="00202D86"/>
    <w:rsid w:val="00206D11"/>
    <w:rsid w:val="00217659"/>
    <w:rsid w:val="00236945"/>
    <w:rsid w:val="00267B5B"/>
    <w:rsid w:val="00275683"/>
    <w:rsid w:val="002E5250"/>
    <w:rsid w:val="00331399"/>
    <w:rsid w:val="00372D60"/>
    <w:rsid w:val="004017A2"/>
    <w:rsid w:val="00407B87"/>
    <w:rsid w:val="00411B37"/>
    <w:rsid w:val="004457C5"/>
    <w:rsid w:val="00464EBA"/>
    <w:rsid w:val="004726C7"/>
    <w:rsid w:val="00483869"/>
    <w:rsid w:val="00487419"/>
    <w:rsid w:val="00516027"/>
    <w:rsid w:val="00520921"/>
    <w:rsid w:val="005245CA"/>
    <w:rsid w:val="00524C87"/>
    <w:rsid w:val="00530196"/>
    <w:rsid w:val="005754E0"/>
    <w:rsid w:val="005F4493"/>
    <w:rsid w:val="006038B7"/>
    <w:rsid w:val="0063430B"/>
    <w:rsid w:val="00717C83"/>
    <w:rsid w:val="00721DC6"/>
    <w:rsid w:val="00776295"/>
    <w:rsid w:val="00803F51"/>
    <w:rsid w:val="00826D1B"/>
    <w:rsid w:val="00850552"/>
    <w:rsid w:val="008700BE"/>
    <w:rsid w:val="008847B4"/>
    <w:rsid w:val="008961DC"/>
    <w:rsid w:val="00912A0A"/>
    <w:rsid w:val="009267C9"/>
    <w:rsid w:val="009300BD"/>
    <w:rsid w:val="00956E27"/>
    <w:rsid w:val="009842BB"/>
    <w:rsid w:val="009949EB"/>
    <w:rsid w:val="009A4E74"/>
    <w:rsid w:val="009C5A4D"/>
    <w:rsid w:val="00A41FA5"/>
    <w:rsid w:val="00A44987"/>
    <w:rsid w:val="00A602B2"/>
    <w:rsid w:val="00A77433"/>
    <w:rsid w:val="00AB34D3"/>
    <w:rsid w:val="00AC5BC8"/>
    <w:rsid w:val="00AC7D32"/>
    <w:rsid w:val="00B13CCE"/>
    <w:rsid w:val="00B249DD"/>
    <w:rsid w:val="00B270EE"/>
    <w:rsid w:val="00B31FD5"/>
    <w:rsid w:val="00B675C4"/>
    <w:rsid w:val="00BB01C9"/>
    <w:rsid w:val="00BC231A"/>
    <w:rsid w:val="00BC67EB"/>
    <w:rsid w:val="00BD5C17"/>
    <w:rsid w:val="00BF3288"/>
    <w:rsid w:val="00C01E8B"/>
    <w:rsid w:val="00C143E5"/>
    <w:rsid w:val="00C86DDB"/>
    <w:rsid w:val="00CE525F"/>
    <w:rsid w:val="00CF2726"/>
    <w:rsid w:val="00CF6F71"/>
    <w:rsid w:val="00D005FA"/>
    <w:rsid w:val="00D1323F"/>
    <w:rsid w:val="00D613CF"/>
    <w:rsid w:val="00E619F2"/>
    <w:rsid w:val="00E91C93"/>
    <w:rsid w:val="00E94E30"/>
    <w:rsid w:val="00EB74D1"/>
    <w:rsid w:val="00ED513C"/>
    <w:rsid w:val="00ED578D"/>
    <w:rsid w:val="00EF61BA"/>
    <w:rsid w:val="00F45127"/>
    <w:rsid w:val="00F7572A"/>
    <w:rsid w:val="00F83673"/>
    <w:rsid w:val="00FE1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F4ECB4-0F7B-4E89-9611-0576B1C57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color w:val="000000" w:themeColor="text1"/>
        <w:sz w:val="22"/>
        <w:szCs w:val="22"/>
        <w:lang w:val="en-US" w:eastAsia="en-US" w:bidi="ar-SA"/>
      </w:rPr>
    </w:rPrDefault>
    <w:pPrDefault>
      <w:pPr>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7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4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67B5B"/>
    <w:pPr>
      <w:spacing w:after="300"/>
      <w:ind w:firstLine="0"/>
    </w:pPr>
    <w:rPr>
      <w:rFonts w:ascii="inherit" w:eastAsia="Times New Roman" w:hAnsi="inherit"/>
      <w:color w:val="auto"/>
      <w:sz w:val="24"/>
      <w:szCs w:val="24"/>
    </w:rPr>
  </w:style>
  <w:style w:type="paragraph" w:styleId="BalloonText">
    <w:name w:val="Balloon Text"/>
    <w:basedOn w:val="Normal"/>
    <w:link w:val="BalloonTextChar"/>
    <w:uiPriority w:val="99"/>
    <w:semiHidden/>
    <w:unhideWhenUsed/>
    <w:rsid w:val="00EB74D1"/>
    <w:rPr>
      <w:rFonts w:ascii="Tahoma" w:hAnsi="Tahoma" w:cs="Tahoma"/>
      <w:sz w:val="16"/>
      <w:szCs w:val="16"/>
    </w:rPr>
  </w:style>
  <w:style w:type="character" w:customStyle="1" w:styleId="BalloonTextChar">
    <w:name w:val="Balloon Text Char"/>
    <w:basedOn w:val="DefaultParagraphFont"/>
    <w:link w:val="BalloonText"/>
    <w:uiPriority w:val="99"/>
    <w:semiHidden/>
    <w:rsid w:val="00EB74D1"/>
    <w:rPr>
      <w:rFonts w:ascii="Tahoma" w:hAnsi="Tahoma" w:cs="Tahoma"/>
      <w:sz w:val="16"/>
      <w:szCs w:val="16"/>
    </w:rPr>
  </w:style>
  <w:style w:type="paragraph" w:styleId="ListParagraph">
    <w:name w:val="List Paragraph"/>
    <w:basedOn w:val="Normal"/>
    <w:uiPriority w:val="34"/>
    <w:qFormat/>
    <w:rsid w:val="00CE525F"/>
    <w:pPr>
      <w:ind w:left="720"/>
      <w:contextualSpacing/>
    </w:pPr>
  </w:style>
  <w:style w:type="paragraph" w:customStyle="1" w:styleId="Default">
    <w:name w:val="Default"/>
    <w:rsid w:val="00E619F2"/>
    <w:pPr>
      <w:autoSpaceDE w:val="0"/>
      <w:autoSpaceDN w:val="0"/>
      <w:adjustRightInd w:val="0"/>
      <w:ind w:firstLine="0"/>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AC7D32"/>
    <w:rPr>
      <w:sz w:val="16"/>
      <w:szCs w:val="16"/>
    </w:rPr>
  </w:style>
  <w:style w:type="paragraph" w:styleId="CommentText">
    <w:name w:val="annotation text"/>
    <w:basedOn w:val="Normal"/>
    <w:link w:val="CommentTextChar"/>
    <w:uiPriority w:val="99"/>
    <w:semiHidden/>
    <w:unhideWhenUsed/>
    <w:rsid w:val="00AC7D32"/>
    <w:rPr>
      <w:sz w:val="20"/>
      <w:szCs w:val="20"/>
    </w:rPr>
  </w:style>
  <w:style w:type="character" w:customStyle="1" w:styleId="CommentTextChar">
    <w:name w:val="Comment Text Char"/>
    <w:basedOn w:val="DefaultParagraphFont"/>
    <w:link w:val="CommentText"/>
    <w:uiPriority w:val="99"/>
    <w:semiHidden/>
    <w:rsid w:val="00AC7D32"/>
    <w:rPr>
      <w:sz w:val="20"/>
      <w:szCs w:val="20"/>
    </w:rPr>
  </w:style>
  <w:style w:type="paragraph" w:styleId="CommentSubject">
    <w:name w:val="annotation subject"/>
    <w:basedOn w:val="CommentText"/>
    <w:next w:val="CommentText"/>
    <w:link w:val="CommentSubjectChar"/>
    <w:uiPriority w:val="99"/>
    <w:semiHidden/>
    <w:unhideWhenUsed/>
    <w:rsid w:val="00AC7D32"/>
    <w:rPr>
      <w:b/>
      <w:bCs/>
    </w:rPr>
  </w:style>
  <w:style w:type="character" w:customStyle="1" w:styleId="CommentSubjectChar">
    <w:name w:val="Comment Subject Char"/>
    <w:basedOn w:val="CommentTextChar"/>
    <w:link w:val="CommentSubject"/>
    <w:uiPriority w:val="99"/>
    <w:semiHidden/>
    <w:rsid w:val="00AC7D32"/>
    <w:rPr>
      <w:b/>
      <w:bCs/>
      <w:sz w:val="20"/>
      <w:szCs w:val="20"/>
    </w:rPr>
  </w:style>
  <w:style w:type="paragraph" w:styleId="Revision">
    <w:name w:val="Revision"/>
    <w:hidden/>
    <w:uiPriority w:val="99"/>
    <w:semiHidden/>
    <w:rsid w:val="00B13CCE"/>
    <w:pPr>
      <w:ind w:firstLine="0"/>
    </w:pPr>
  </w:style>
  <w:style w:type="character" w:styleId="Strong">
    <w:name w:val="Strong"/>
    <w:basedOn w:val="DefaultParagraphFont"/>
    <w:uiPriority w:val="22"/>
    <w:qFormat/>
    <w:rsid w:val="00372D60"/>
    <w:rPr>
      <w:b/>
      <w:bCs/>
    </w:rPr>
  </w:style>
  <w:style w:type="paragraph" w:styleId="HTMLPreformatted">
    <w:name w:val="HTML Preformatted"/>
    <w:basedOn w:val="Normal"/>
    <w:link w:val="HTMLPreformattedChar"/>
    <w:uiPriority w:val="99"/>
    <w:semiHidden/>
    <w:unhideWhenUsed/>
    <w:rsid w:val="00372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eastAsia="Times New Roman" w:hAnsi="Courier New" w:cs="Courier New"/>
      <w:color w:val="auto"/>
      <w:sz w:val="20"/>
      <w:szCs w:val="20"/>
    </w:rPr>
  </w:style>
  <w:style w:type="character" w:customStyle="1" w:styleId="HTMLPreformattedChar">
    <w:name w:val="HTML Preformatted Char"/>
    <w:basedOn w:val="DefaultParagraphFont"/>
    <w:link w:val="HTMLPreformatted"/>
    <w:uiPriority w:val="99"/>
    <w:semiHidden/>
    <w:rsid w:val="00372D60"/>
    <w:rPr>
      <w:rFonts w:ascii="Courier New" w:eastAsia="Times New Roman" w:hAnsi="Courier New" w:cs="Courier New"/>
      <w:color w:val="auto"/>
      <w:sz w:val="20"/>
      <w:szCs w:val="20"/>
    </w:rPr>
  </w:style>
  <w:style w:type="paragraph" w:styleId="Header">
    <w:name w:val="header"/>
    <w:basedOn w:val="Normal"/>
    <w:link w:val="HeaderChar"/>
    <w:uiPriority w:val="99"/>
    <w:unhideWhenUsed/>
    <w:rsid w:val="009300BD"/>
    <w:pPr>
      <w:tabs>
        <w:tab w:val="center" w:pos="4680"/>
        <w:tab w:val="right" w:pos="9360"/>
      </w:tabs>
    </w:pPr>
  </w:style>
  <w:style w:type="character" w:customStyle="1" w:styleId="HeaderChar">
    <w:name w:val="Header Char"/>
    <w:basedOn w:val="DefaultParagraphFont"/>
    <w:link w:val="Header"/>
    <w:uiPriority w:val="99"/>
    <w:rsid w:val="009300BD"/>
  </w:style>
  <w:style w:type="paragraph" w:styleId="Footer">
    <w:name w:val="footer"/>
    <w:basedOn w:val="Normal"/>
    <w:link w:val="FooterChar"/>
    <w:uiPriority w:val="99"/>
    <w:unhideWhenUsed/>
    <w:rsid w:val="009300BD"/>
    <w:pPr>
      <w:tabs>
        <w:tab w:val="center" w:pos="4680"/>
        <w:tab w:val="right" w:pos="9360"/>
      </w:tabs>
    </w:pPr>
  </w:style>
  <w:style w:type="character" w:customStyle="1" w:styleId="FooterChar">
    <w:name w:val="Footer Char"/>
    <w:basedOn w:val="DefaultParagraphFont"/>
    <w:link w:val="Footer"/>
    <w:uiPriority w:val="99"/>
    <w:rsid w:val="009300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832219">
      <w:bodyDiv w:val="1"/>
      <w:marLeft w:val="0"/>
      <w:marRight w:val="0"/>
      <w:marTop w:val="0"/>
      <w:marBottom w:val="0"/>
      <w:divBdr>
        <w:top w:val="none" w:sz="0" w:space="0" w:color="auto"/>
        <w:left w:val="none" w:sz="0" w:space="0" w:color="auto"/>
        <w:bottom w:val="none" w:sz="0" w:space="0" w:color="auto"/>
        <w:right w:val="none" w:sz="0" w:space="0" w:color="auto"/>
      </w:divBdr>
    </w:div>
    <w:div w:id="809175581">
      <w:bodyDiv w:val="1"/>
      <w:marLeft w:val="0"/>
      <w:marRight w:val="0"/>
      <w:marTop w:val="0"/>
      <w:marBottom w:val="0"/>
      <w:divBdr>
        <w:top w:val="none" w:sz="0" w:space="0" w:color="auto"/>
        <w:left w:val="none" w:sz="0" w:space="0" w:color="auto"/>
        <w:bottom w:val="none" w:sz="0" w:space="0" w:color="auto"/>
        <w:right w:val="none" w:sz="0" w:space="0" w:color="auto"/>
      </w:divBdr>
    </w:div>
    <w:div w:id="996498443">
      <w:bodyDiv w:val="1"/>
      <w:marLeft w:val="0"/>
      <w:marRight w:val="0"/>
      <w:marTop w:val="0"/>
      <w:marBottom w:val="0"/>
      <w:divBdr>
        <w:top w:val="none" w:sz="0" w:space="0" w:color="auto"/>
        <w:left w:val="none" w:sz="0" w:space="0" w:color="auto"/>
        <w:bottom w:val="none" w:sz="0" w:space="0" w:color="auto"/>
        <w:right w:val="none" w:sz="0" w:space="0" w:color="auto"/>
      </w:divBdr>
    </w:div>
    <w:div w:id="1086459294">
      <w:bodyDiv w:val="1"/>
      <w:marLeft w:val="0"/>
      <w:marRight w:val="0"/>
      <w:marTop w:val="0"/>
      <w:marBottom w:val="0"/>
      <w:divBdr>
        <w:top w:val="none" w:sz="0" w:space="0" w:color="auto"/>
        <w:left w:val="none" w:sz="0" w:space="0" w:color="auto"/>
        <w:bottom w:val="none" w:sz="0" w:space="0" w:color="auto"/>
        <w:right w:val="none" w:sz="0" w:space="0" w:color="auto"/>
      </w:divBdr>
      <w:divsChild>
        <w:div w:id="283772980">
          <w:marLeft w:val="0"/>
          <w:marRight w:val="0"/>
          <w:marTop w:val="0"/>
          <w:marBottom w:val="0"/>
          <w:divBdr>
            <w:top w:val="none" w:sz="0" w:space="0" w:color="auto"/>
            <w:left w:val="none" w:sz="0" w:space="0" w:color="auto"/>
            <w:bottom w:val="none" w:sz="0" w:space="0" w:color="auto"/>
            <w:right w:val="none" w:sz="0" w:space="0" w:color="auto"/>
          </w:divBdr>
          <w:divsChild>
            <w:div w:id="650673668">
              <w:marLeft w:val="0"/>
              <w:marRight w:val="0"/>
              <w:marTop w:val="0"/>
              <w:marBottom w:val="0"/>
              <w:divBdr>
                <w:top w:val="none" w:sz="0" w:space="0" w:color="auto"/>
                <w:left w:val="none" w:sz="0" w:space="0" w:color="auto"/>
                <w:bottom w:val="none" w:sz="0" w:space="0" w:color="auto"/>
                <w:right w:val="none" w:sz="0" w:space="0" w:color="auto"/>
              </w:divBdr>
              <w:divsChild>
                <w:div w:id="914899580">
                  <w:marLeft w:val="0"/>
                  <w:marRight w:val="0"/>
                  <w:marTop w:val="0"/>
                  <w:marBottom w:val="0"/>
                  <w:divBdr>
                    <w:top w:val="none" w:sz="0" w:space="0" w:color="auto"/>
                    <w:left w:val="none" w:sz="0" w:space="0" w:color="auto"/>
                    <w:bottom w:val="none" w:sz="0" w:space="0" w:color="auto"/>
                    <w:right w:val="none" w:sz="0" w:space="0" w:color="auto"/>
                  </w:divBdr>
                  <w:divsChild>
                    <w:div w:id="942306170">
                      <w:marLeft w:val="0"/>
                      <w:marRight w:val="0"/>
                      <w:marTop w:val="0"/>
                      <w:marBottom w:val="0"/>
                      <w:divBdr>
                        <w:top w:val="none" w:sz="0" w:space="0" w:color="auto"/>
                        <w:left w:val="none" w:sz="0" w:space="0" w:color="auto"/>
                        <w:bottom w:val="none" w:sz="0" w:space="0" w:color="auto"/>
                        <w:right w:val="none" w:sz="0" w:space="0" w:color="auto"/>
                      </w:divBdr>
                      <w:divsChild>
                        <w:div w:id="552430114">
                          <w:marLeft w:val="0"/>
                          <w:marRight w:val="0"/>
                          <w:marTop w:val="0"/>
                          <w:marBottom w:val="0"/>
                          <w:divBdr>
                            <w:top w:val="none" w:sz="0" w:space="0" w:color="auto"/>
                            <w:left w:val="none" w:sz="0" w:space="0" w:color="auto"/>
                            <w:bottom w:val="none" w:sz="0" w:space="0" w:color="auto"/>
                            <w:right w:val="none" w:sz="0" w:space="0" w:color="auto"/>
                          </w:divBdr>
                          <w:divsChild>
                            <w:div w:id="1672173315">
                              <w:marLeft w:val="0"/>
                              <w:marRight w:val="0"/>
                              <w:marTop w:val="0"/>
                              <w:marBottom w:val="0"/>
                              <w:divBdr>
                                <w:top w:val="none" w:sz="0" w:space="0" w:color="auto"/>
                                <w:left w:val="none" w:sz="0" w:space="0" w:color="auto"/>
                                <w:bottom w:val="none" w:sz="0" w:space="0" w:color="auto"/>
                                <w:right w:val="none" w:sz="0" w:space="0" w:color="auto"/>
                              </w:divBdr>
                              <w:divsChild>
                                <w:div w:id="1330136855">
                                  <w:marLeft w:val="0"/>
                                  <w:marRight w:val="0"/>
                                  <w:marTop w:val="0"/>
                                  <w:marBottom w:val="0"/>
                                  <w:divBdr>
                                    <w:top w:val="none" w:sz="0" w:space="0" w:color="auto"/>
                                    <w:left w:val="none" w:sz="0" w:space="0" w:color="auto"/>
                                    <w:bottom w:val="none" w:sz="0" w:space="0" w:color="auto"/>
                                    <w:right w:val="none" w:sz="0" w:space="0" w:color="auto"/>
                                  </w:divBdr>
                                  <w:divsChild>
                                    <w:div w:id="8484367">
                                      <w:marLeft w:val="0"/>
                                      <w:marRight w:val="0"/>
                                      <w:marTop w:val="0"/>
                                      <w:marBottom w:val="0"/>
                                      <w:divBdr>
                                        <w:top w:val="none" w:sz="0" w:space="0" w:color="auto"/>
                                        <w:left w:val="none" w:sz="0" w:space="0" w:color="auto"/>
                                        <w:bottom w:val="none" w:sz="0" w:space="0" w:color="auto"/>
                                        <w:right w:val="none" w:sz="0" w:space="0" w:color="auto"/>
                                      </w:divBdr>
                                      <w:divsChild>
                                        <w:div w:id="2053311359">
                                          <w:marLeft w:val="150"/>
                                          <w:marRight w:val="150"/>
                                          <w:marTop w:val="150"/>
                                          <w:marBottom w:val="150"/>
                                          <w:divBdr>
                                            <w:top w:val="none" w:sz="0" w:space="0" w:color="auto"/>
                                            <w:left w:val="none" w:sz="0" w:space="0" w:color="auto"/>
                                            <w:bottom w:val="none" w:sz="0" w:space="0" w:color="auto"/>
                                            <w:right w:val="none" w:sz="0" w:space="0" w:color="auto"/>
                                          </w:divBdr>
                                          <w:divsChild>
                                            <w:div w:id="296231004">
                                              <w:marLeft w:val="0"/>
                                              <w:marRight w:val="0"/>
                                              <w:marTop w:val="0"/>
                                              <w:marBottom w:val="0"/>
                                              <w:divBdr>
                                                <w:top w:val="none" w:sz="0" w:space="0" w:color="auto"/>
                                                <w:left w:val="none" w:sz="0" w:space="0" w:color="auto"/>
                                                <w:bottom w:val="none" w:sz="0" w:space="0" w:color="auto"/>
                                                <w:right w:val="none" w:sz="0" w:space="0" w:color="auto"/>
                                              </w:divBdr>
                                              <w:divsChild>
                                                <w:div w:id="6300258">
                                                  <w:marLeft w:val="0"/>
                                                  <w:marRight w:val="0"/>
                                                  <w:marTop w:val="0"/>
                                                  <w:marBottom w:val="0"/>
                                                  <w:divBdr>
                                                    <w:top w:val="none" w:sz="0" w:space="0" w:color="auto"/>
                                                    <w:left w:val="none" w:sz="0" w:space="0" w:color="auto"/>
                                                    <w:bottom w:val="none" w:sz="0" w:space="0" w:color="auto"/>
                                                    <w:right w:val="none" w:sz="0" w:space="0" w:color="auto"/>
                                                  </w:divBdr>
                                                  <w:divsChild>
                                                    <w:div w:id="2109422453">
                                                      <w:marLeft w:val="0"/>
                                                      <w:marRight w:val="0"/>
                                                      <w:marTop w:val="0"/>
                                                      <w:marBottom w:val="0"/>
                                                      <w:divBdr>
                                                        <w:top w:val="none" w:sz="0" w:space="0" w:color="auto"/>
                                                        <w:left w:val="none" w:sz="0" w:space="0" w:color="auto"/>
                                                        <w:bottom w:val="none" w:sz="0" w:space="0" w:color="auto"/>
                                                        <w:right w:val="none" w:sz="0" w:space="0" w:color="auto"/>
                                                      </w:divBdr>
                                                      <w:divsChild>
                                                        <w:div w:id="1206016566">
                                                          <w:marLeft w:val="0"/>
                                                          <w:marRight w:val="0"/>
                                                          <w:marTop w:val="0"/>
                                                          <w:marBottom w:val="0"/>
                                                          <w:divBdr>
                                                            <w:top w:val="none" w:sz="0" w:space="0" w:color="auto"/>
                                                            <w:left w:val="none" w:sz="0" w:space="0" w:color="auto"/>
                                                            <w:bottom w:val="none" w:sz="0" w:space="0" w:color="auto"/>
                                                            <w:right w:val="none" w:sz="0" w:space="0" w:color="auto"/>
                                                          </w:divBdr>
                                                          <w:divsChild>
                                                            <w:div w:id="1385372742">
                                                              <w:marLeft w:val="0"/>
                                                              <w:marRight w:val="0"/>
                                                              <w:marTop w:val="0"/>
                                                              <w:marBottom w:val="0"/>
                                                              <w:divBdr>
                                                                <w:top w:val="none" w:sz="0" w:space="0" w:color="auto"/>
                                                                <w:left w:val="none" w:sz="0" w:space="0" w:color="auto"/>
                                                                <w:bottom w:val="none" w:sz="0" w:space="0" w:color="auto"/>
                                                                <w:right w:val="none" w:sz="0" w:space="0" w:color="auto"/>
                                                              </w:divBdr>
                                                              <w:divsChild>
                                                                <w:div w:id="134100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6325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468</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ETSU</dc:creator>
  <cp:lastModifiedBy>Epps, Susan Bramlett</cp:lastModifiedBy>
  <cp:revision>2</cp:revision>
  <cp:lastPrinted>2017-09-18T11:10:00Z</cp:lastPrinted>
  <dcterms:created xsi:type="dcterms:W3CDTF">2018-06-28T17:31:00Z</dcterms:created>
  <dcterms:modified xsi:type="dcterms:W3CDTF">2018-06-28T17:31:00Z</dcterms:modified>
</cp:coreProperties>
</file>