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99" w:rsidRDefault="00EB74D1" w:rsidP="00EB74D1">
      <w:pPr>
        <w:ind w:firstLine="0"/>
        <w:jc w:val="center"/>
      </w:pPr>
      <w:r>
        <w:rPr>
          <w:noProof/>
        </w:rPr>
        <w:drawing>
          <wp:inline distT="0" distB="0" distL="0" distR="0" wp14:anchorId="5FF9980A" wp14:editId="054AA5B5">
            <wp:extent cx="2895600" cy="5790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19" cy="582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E8B" w:rsidRDefault="00C01E8B" w:rsidP="004726C7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E74" w:rsidTr="0063430B">
        <w:tc>
          <w:tcPr>
            <w:tcW w:w="9576" w:type="dxa"/>
            <w:gridSpan w:val="2"/>
            <w:shd w:val="clear" w:color="auto" w:fill="DBE5F1" w:themeFill="accent1" w:themeFillTint="33"/>
          </w:tcPr>
          <w:p w:rsidR="009A4E74" w:rsidRDefault="00396EFF" w:rsidP="009A4E74">
            <w:pPr>
              <w:ind w:firstLine="0"/>
              <w:jc w:val="center"/>
            </w:pPr>
            <w:r>
              <w:t>Faculty Non-Instructional Assignments</w:t>
            </w:r>
            <w:r w:rsidR="000D4BE8">
              <w:t xml:space="preserve"> </w:t>
            </w:r>
          </w:p>
        </w:tc>
      </w:tr>
      <w:tr w:rsidR="009A4E74" w:rsidTr="0063430B">
        <w:tc>
          <w:tcPr>
            <w:tcW w:w="4788" w:type="dxa"/>
          </w:tcPr>
          <w:p w:rsidR="00CE525F" w:rsidRDefault="00CE525F" w:rsidP="004726C7">
            <w:pPr>
              <w:ind w:firstLine="0"/>
            </w:pPr>
          </w:p>
          <w:p w:rsidR="009A4E74" w:rsidRPr="00EB74D1" w:rsidRDefault="000D4BE8" w:rsidP="005C4B8A">
            <w:pPr>
              <w:ind w:firstLine="0"/>
              <w:rPr>
                <w:color w:val="FF0000"/>
              </w:rPr>
            </w:pPr>
            <w:r>
              <w:t xml:space="preserve">Responsible </w:t>
            </w:r>
            <w:r w:rsidR="005C4B8A">
              <w:t>Official</w:t>
            </w:r>
            <w:r>
              <w:t>:</w:t>
            </w:r>
            <w:r w:rsidR="005C4B8A">
              <w:t xml:space="preserve"> Vice President for Academic Affairs, Vice President for Health Affairs</w:t>
            </w:r>
          </w:p>
        </w:tc>
        <w:tc>
          <w:tcPr>
            <w:tcW w:w="4788" w:type="dxa"/>
          </w:tcPr>
          <w:p w:rsidR="00CE525F" w:rsidRDefault="00CE525F" w:rsidP="004726C7">
            <w:pPr>
              <w:ind w:firstLine="0"/>
            </w:pPr>
          </w:p>
          <w:p w:rsidR="009A4E74" w:rsidRPr="00EB74D1" w:rsidRDefault="009A4E74" w:rsidP="004726C7">
            <w:pPr>
              <w:ind w:firstLine="0"/>
              <w:rPr>
                <w:color w:val="auto"/>
              </w:rPr>
            </w:pPr>
            <w:r>
              <w:t xml:space="preserve">Responsible Office:  </w:t>
            </w:r>
            <w:r w:rsidR="005C4B8A">
              <w:t>Vice President for Academic Affairs, Vice President for Health Affairs</w:t>
            </w:r>
          </w:p>
        </w:tc>
      </w:tr>
    </w:tbl>
    <w:p w:rsidR="0063430B" w:rsidRDefault="0063430B" w:rsidP="0063430B">
      <w:pPr>
        <w:shd w:val="clear" w:color="auto" w:fill="FFFFFF" w:themeFill="background1"/>
        <w:ind w:firstLine="0"/>
      </w:pPr>
    </w:p>
    <w:p w:rsidR="00850552" w:rsidRDefault="00850552" w:rsidP="0063430B">
      <w:pPr>
        <w:shd w:val="clear" w:color="auto" w:fill="FFFFFF" w:themeFill="background1"/>
        <w:ind w:firstLine="0"/>
      </w:pPr>
    </w:p>
    <w:p w:rsidR="0063430B" w:rsidRDefault="00202D86" w:rsidP="0063430B">
      <w:pPr>
        <w:shd w:val="clear" w:color="auto" w:fill="FFFFCC"/>
        <w:ind w:firstLine="0"/>
      </w:pPr>
      <w:r>
        <w:t>Policy Purpose</w:t>
      </w:r>
    </w:p>
    <w:p w:rsidR="00F25617" w:rsidRDefault="00F25617" w:rsidP="00396EFF">
      <w:pPr>
        <w:ind w:firstLine="0"/>
      </w:pPr>
    </w:p>
    <w:p w:rsidR="00396EFF" w:rsidRPr="00127CEE" w:rsidRDefault="00396EFF" w:rsidP="00396EFF">
      <w:pPr>
        <w:ind w:firstLine="0"/>
      </w:pPr>
      <w:r w:rsidRPr="00127CEE">
        <w:t>This policy clarifies provisions by which the Vice President for Academic Affairs or the Vice President for Health Affairs may approve a full-time non-instructional assignment</w:t>
      </w:r>
      <w:r w:rsidR="00A703B5">
        <w:t xml:space="preserve"> (NIA).</w:t>
      </w:r>
    </w:p>
    <w:p w:rsidR="0063430B" w:rsidRDefault="0063430B" w:rsidP="004726C7">
      <w:pPr>
        <w:ind w:firstLine="0"/>
      </w:pPr>
    </w:p>
    <w:p w:rsidR="00803F51" w:rsidRDefault="00803F51" w:rsidP="004726C7">
      <w:pPr>
        <w:ind w:firstLine="0"/>
      </w:pPr>
    </w:p>
    <w:p w:rsidR="00803F51" w:rsidRDefault="00202D86" w:rsidP="00803F51">
      <w:pPr>
        <w:shd w:val="clear" w:color="auto" w:fill="FFFFCC"/>
        <w:ind w:firstLine="0"/>
      </w:pPr>
      <w:r>
        <w:t>Policy Statement</w:t>
      </w:r>
    </w:p>
    <w:p w:rsidR="00F25617" w:rsidRDefault="00F25617" w:rsidP="00F25617">
      <w:pPr>
        <w:ind w:firstLine="0"/>
      </w:pPr>
    </w:p>
    <w:p w:rsidR="00BB7D6D" w:rsidRPr="00127CEE" w:rsidRDefault="007C20CD" w:rsidP="00F25617">
      <w:pPr>
        <w:ind w:firstLine="0"/>
      </w:pPr>
      <w:r>
        <w:t>To be eligible for a</w:t>
      </w:r>
      <w:r w:rsidR="00D51236">
        <w:t>n</w:t>
      </w:r>
      <w:r>
        <w:t xml:space="preserve"> </w:t>
      </w:r>
      <w:r w:rsidR="00A703B5">
        <w:t>NIA</w:t>
      </w:r>
      <w:r w:rsidR="00BB7D6D" w:rsidRPr="00127CEE">
        <w:t>, an applicant must:</w:t>
      </w:r>
    </w:p>
    <w:p w:rsidR="00BB7D6D" w:rsidRPr="00127CEE" w:rsidRDefault="00BB7D6D" w:rsidP="00BB7D6D">
      <w:pPr>
        <w:pStyle w:val="ListParagraph"/>
        <w:numPr>
          <w:ilvl w:val="0"/>
          <w:numId w:val="5"/>
        </w:numPr>
        <w:spacing w:after="240"/>
        <w:ind w:left="720"/>
      </w:pPr>
      <w:r w:rsidRPr="00127CEE">
        <w:t xml:space="preserve">be a </w:t>
      </w:r>
      <w:r>
        <w:t xml:space="preserve">tenured </w:t>
      </w:r>
      <w:r w:rsidRPr="00127CEE">
        <w:t>m</w:t>
      </w:r>
      <w:r>
        <w:t xml:space="preserve">ember of the full-time </w:t>
      </w:r>
      <w:r w:rsidRPr="00127CEE">
        <w:t>faculty</w:t>
      </w:r>
      <w:r w:rsidR="00D51236">
        <w:t xml:space="preserve"> at the rank of assistant professor, associate professor, or professor,</w:t>
      </w:r>
      <w:r w:rsidR="00D51236" w:rsidRPr="00127CEE">
        <w:t xml:space="preserve"> </w:t>
      </w:r>
    </w:p>
    <w:p w:rsidR="00BB7D6D" w:rsidRPr="00127CEE" w:rsidRDefault="00BB7D6D" w:rsidP="00BB7D6D">
      <w:pPr>
        <w:pStyle w:val="ListParagraph"/>
        <w:numPr>
          <w:ilvl w:val="0"/>
          <w:numId w:val="5"/>
        </w:numPr>
        <w:spacing w:after="240"/>
        <w:ind w:left="720"/>
      </w:pPr>
      <w:r w:rsidRPr="00127CEE">
        <w:t>have completed five years in a professorial appointment at the university, and</w:t>
      </w:r>
    </w:p>
    <w:p w:rsidR="00BB7D6D" w:rsidRPr="00127CEE" w:rsidRDefault="00BB7D6D" w:rsidP="00BB7D6D">
      <w:pPr>
        <w:pStyle w:val="ListParagraph"/>
        <w:numPr>
          <w:ilvl w:val="0"/>
          <w:numId w:val="5"/>
        </w:numPr>
        <w:spacing w:after="240"/>
        <w:ind w:left="720"/>
      </w:pPr>
      <w:r w:rsidRPr="00127CEE">
        <w:t>have demonstrated significant scholarly, creative</w:t>
      </w:r>
      <w:r w:rsidR="00471F2A">
        <w:t>,</w:t>
      </w:r>
      <w:r w:rsidRPr="00127CEE">
        <w:t xml:space="preserve"> or teaching performance in </w:t>
      </w:r>
      <w:r w:rsidR="00471F2A">
        <w:t>the applicant’s</w:t>
      </w:r>
      <w:r w:rsidRPr="00127CEE">
        <w:t xml:space="preserve"> discipline.</w:t>
      </w:r>
    </w:p>
    <w:p w:rsidR="00203615" w:rsidRDefault="00203615" w:rsidP="00203615">
      <w:pPr>
        <w:spacing w:after="240"/>
        <w:ind w:firstLine="0"/>
      </w:pPr>
      <w:r w:rsidRPr="00127CEE">
        <w:t>Full-time</w:t>
      </w:r>
      <w:r w:rsidR="00A703B5">
        <w:t xml:space="preserve"> NIAs</w:t>
      </w:r>
      <w:r w:rsidRPr="00127CEE">
        <w:t xml:space="preserve"> shall be for one semester at full pay or an academic year at one-half pay.</w:t>
      </w:r>
      <w:r>
        <w:t xml:space="preserve"> </w:t>
      </w:r>
      <w:r w:rsidR="00F25617">
        <w:t xml:space="preserve"> </w:t>
      </w:r>
      <w:r w:rsidRPr="00127CEE">
        <w:t xml:space="preserve">Full benefits will be continued </w:t>
      </w:r>
      <w:r w:rsidR="00A703B5">
        <w:t xml:space="preserve">for </w:t>
      </w:r>
      <w:r w:rsidRPr="00127CEE">
        <w:t xml:space="preserve">the </w:t>
      </w:r>
      <w:r w:rsidRPr="00831798">
        <w:t>duration of the assignment.</w:t>
      </w:r>
    </w:p>
    <w:p w:rsidR="00E63F74" w:rsidRDefault="00203615" w:rsidP="00E63F74">
      <w:pPr>
        <w:spacing w:after="240"/>
        <w:ind w:firstLine="0"/>
      </w:pPr>
      <w:r w:rsidRPr="00127CEE">
        <w:t xml:space="preserve">For each semester of full-time </w:t>
      </w:r>
      <w:r w:rsidR="00A703B5">
        <w:t xml:space="preserve">NIA </w:t>
      </w:r>
      <w:r w:rsidRPr="00127CEE">
        <w:t>a faculty member must provide a minimum of one semester of continued employment at ETSU following the assignment.</w:t>
      </w:r>
      <w:r w:rsidR="00E63F74">
        <w:t xml:space="preserve">  A recipient may apply again seven (7</w:t>
      </w:r>
      <w:r w:rsidR="007C20CD">
        <w:t xml:space="preserve">) years after completion of </w:t>
      </w:r>
      <w:r w:rsidR="00A703B5">
        <w:t xml:space="preserve">a </w:t>
      </w:r>
      <w:r w:rsidR="00E63F74">
        <w:t xml:space="preserve">previous </w:t>
      </w:r>
      <w:r w:rsidR="00A703B5">
        <w:t>NIA</w:t>
      </w:r>
      <w:r w:rsidR="00E63F74">
        <w:t>.</w:t>
      </w:r>
    </w:p>
    <w:p w:rsidR="00A703B5" w:rsidRDefault="00E63F74" w:rsidP="00A703B5">
      <w:pPr>
        <w:ind w:firstLine="0"/>
      </w:pPr>
      <w:r>
        <w:t>Published materials</w:t>
      </w:r>
      <w:r w:rsidR="007C20CD">
        <w:t xml:space="preserve">, exhibits, </w:t>
      </w:r>
      <w:r>
        <w:t>or performances resulting from the assignment shall include acknowledgement of East Tennessee State University</w:t>
      </w:r>
      <w:r w:rsidR="007C20CD">
        <w:t xml:space="preserve">.  </w:t>
      </w:r>
      <w:r>
        <w:t xml:space="preserve"> </w:t>
      </w:r>
    </w:p>
    <w:p w:rsidR="00232435" w:rsidRDefault="00232435" w:rsidP="00A703B5">
      <w:pPr>
        <w:ind w:firstLine="0"/>
      </w:pPr>
    </w:p>
    <w:p w:rsidR="00A703B5" w:rsidRDefault="00A703B5" w:rsidP="00A703B5">
      <w:pPr>
        <w:ind w:firstLine="0"/>
      </w:pPr>
    </w:p>
    <w:p w:rsidR="00A703B5" w:rsidRPr="00127CEE" w:rsidRDefault="00A703B5" w:rsidP="00A703B5">
      <w:pPr>
        <w:shd w:val="clear" w:color="auto" w:fill="FFFFCC"/>
        <w:ind w:firstLine="0"/>
      </w:pPr>
      <w:r>
        <w:t>Definition</w:t>
      </w:r>
      <w:r w:rsidR="00232435"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7843"/>
      </w:tblGrid>
      <w:tr w:rsidR="00A703B5" w:rsidTr="00A703B5">
        <w:tc>
          <w:tcPr>
            <w:tcW w:w="1548" w:type="dxa"/>
          </w:tcPr>
          <w:p w:rsidR="00A703B5" w:rsidRDefault="00A703B5" w:rsidP="004726C7">
            <w:pPr>
              <w:ind w:firstLine="0"/>
            </w:pPr>
          </w:p>
        </w:tc>
        <w:tc>
          <w:tcPr>
            <w:tcW w:w="8028" w:type="dxa"/>
          </w:tcPr>
          <w:p w:rsidR="00A703B5" w:rsidRDefault="00A703B5" w:rsidP="004726C7">
            <w:pPr>
              <w:ind w:firstLine="0"/>
            </w:pPr>
          </w:p>
        </w:tc>
      </w:tr>
    </w:tbl>
    <w:p w:rsidR="00202D86" w:rsidRDefault="00232435" w:rsidP="004726C7">
      <w:pPr>
        <w:ind w:firstLine="0"/>
      </w:pPr>
      <w:r>
        <w:t>N/A</w:t>
      </w:r>
    </w:p>
    <w:p w:rsidR="00A703B5" w:rsidRDefault="00A703B5" w:rsidP="004726C7">
      <w:pPr>
        <w:ind w:firstLine="0"/>
      </w:pPr>
    </w:p>
    <w:p w:rsidR="00A703B5" w:rsidRDefault="00A703B5" w:rsidP="004726C7">
      <w:pPr>
        <w:ind w:firstLine="0"/>
      </w:pPr>
    </w:p>
    <w:p w:rsidR="005245CA" w:rsidRDefault="005245CA" w:rsidP="005245CA">
      <w:pPr>
        <w:shd w:val="clear" w:color="auto" w:fill="FFFFCC"/>
        <w:ind w:firstLine="0"/>
        <w:jc w:val="center"/>
      </w:pPr>
      <w:r>
        <w:t>Policy History</w:t>
      </w:r>
    </w:p>
    <w:p w:rsidR="00232435" w:rsidRDefault="00232435" w:rsidP="004726C7">
      <w:pPr>
        <w:ind w:firstLine="0"/>
      </w:pPr>
    </w:p>
    <w:p w:rsidR="00850552" w:rsidRDefault="005245CA" w:rsidP="004726C7">
      <w:pPr>
        <w:ind w:firstLine="0"/>
      </w:pPr>
      <w:r>
        <w:t xml:space="preserve">Effective Date:  </w:t>
      </w:r>
      <w:r w:rsidR="00B206F0">
        <w:t>April 27, 2018</w:t>
      </w:r>
    </w:p>
    <w:p w:rsidR="005245CA" w:rsidRDefault="005245CA" w:rsidP="004726C7">
      <w:pPr>
        <w:ind w:firstLine="0"/>
      </w:pPr>
      <w:r>
        <w:t>Revision Date:</w:t>
      </w:r>
    </w:p>
    <w:p w:rsidR="005245CA" w:rsidRDefault="005245CA" w:rsidP="004726C7">
      <w:pPr>
        <w:ind w:firstLine="0"/>
      </w:pPr>
    </w:p>
    <w:p w:rsidR="00B206F0" w:rsidRDefault="00B206F0" w:rsidP="004726C7">
      <w:pPr>
        <w:ind w:firstLine="0"/>
      </w:pPr>
    </w:p>
    <w:p w:rsidR="00EB74D1" w:rsidRDefault="00803F51" w:rsidP="00803F51">
      <w:pPr>
        <w:shd w:val="clear" w:color="auto" w:fill="DBE5F1" w:themeFill="accent1" w:themeFillTint="33"/>
        <w:ind w:firstLine="0"/>
        <w:jc w:val="center"/>
      </w:pPr>
      <w:r>
        <w:lastRenderedPageBreak/>
        <w:t>Procedure (s)</w:t>
      </w:r>
    </w:p>
    <w:p w:rsidR="00F25617" w:rsidRDefault="00F25617" w:rsidP="00F25617">
      <w:pPr>
        <w:ind w:firstLine="0"/>
      </w:pPr>
    </w:p>
    <w:p w:rsidR="00B23551" w:rsidRDefault="00B23551" w:rsidP="00F25617">
      <w:pPr>
        <w:ind w:firstLine="0"/>
      </w:pPr>
      <w:r w:rsidRPr="00127CEE">
        <w:t xml:space="preserve">Allocations of full-time </w:t>
      </w:r>
      <w:r w:rsidR="00A703B5">
        <w:t xml:space="preserve">NIAs </w:t>
      </w:r>
      <w:r w:rsidRPr="00127CEE">
        <w:t xml:space="preserve">should reflect ETSU’s mission, goals and needs.  The purposes of </w:t>
      </w:r>
      <w:r w:rsidR="00A703B5">
        <w:t xml:space="preserve">NIAs </w:t>
      </w:r>
      <w:r w:rsidRPr="00127CEE">
        <w:t xml:space="preserve">include enhancing scholarship and the university’s academic excellence, contributing to the professional growth and renewal of the faculty, strengthening the curriculum, and improving teaching </w:t>
      </w:r>
      <w:r w:rsidRPr="00127CEE">
        <w:rPr>
          <w:color w:val="002146"/>
        </w:rPr>
        <w:t>in ways that cannot be accomplished under the constraints of regular workload assignments</w:t>
      </w:r>
      <w:r w:rsidRPr="00127CEE">
        <w:t>.</w:t>
      </w:r>
    </w:p>
    <w:p w:rsidR="00B00967" w:rsidRPr="00127CEE" w:rsidRDefault="00B00967" w:rsidP="00F25617">
      <w:pPr>
        <w:ind w:firstLine="0"/>
      </w:pPr>
    </w:p>
    <w:p w:rsidR="00EA764B" w:rsidRPr="00DA6556" w:rsidRDefault="00BB7D6D" w:rsidP="00EA764B">
      <w:pPr>
        <w:ind w:firstLine="0"/>
        <w:rPr>
          <w:color w:val="auto"/>
        </w:rPr>
      </w:pPr>
      <w:r>
        <w:t xml:space="preserve">Step 1: </w:t>
      </w:r>
      <w:r w:rsidR="00EA764B">
        <w:t xml:space="preserve"> </w:t>
      </w:r>
      <w:r>
        <w:t>The faculty member complete</w:t>
      </w:r>
      <w:r w:rsidR="00A703B5">
        <w:t>s</w:t>
      </w:r>
      <w:r>
        <w:t xml:space="preserve"> the application </w:t>
      </w:r>
      <w:r w:rsidR="00B00967">
        <w:t xml:space="preserve">(see Related Form link below).  </w:t>
      </w:r>
      <w:r w:rsidR="00EA764B" w:rsidRPr="00DA6556">
        <w:t xml:space="preserve">The </w:t>
      </w:r>
      <w:r w:rsidR="00DD6584" w:rsidRPr="00DA6556">
        <w:t xml:space="preserve">proposal must </w:t>
      </w:r>
      <w:r w:rsidR="000B1F79">
        <w:t>include:</w:t>
      </w:r>
    </w:p>
    <w:p w:rsidR="00EA764B" w:rsidRPr="003D4891" w:rsidRDefault="00EA764B" w:rsidP="003D4891">
      <w:pPr>
        <w:pStyle w:val="ListParagraph"/>
        <w:numPr>
          <w:ilvl w:val="0"/>
          <w:numId w:val="6"/>
        </w:numPr>
        <w:rPr>
          <w:color w:val="auto"/>
        </w:rPr>
      </w:pPr>
      <w:r w:rsidRPr="003D4891">
        <w:rPr>
          <w:color w:val="auto"/>
        </w:rPr>
        <w:t xml:space="preserve">A statement of goals and objectives </w:t>
      </w:r>
      <w:r w:rsidR="000B1F79" w:rsidRPr="003D4891">
        <w:rPr>
          <w:color w:val="auto"/>
        </w:rPr>
        <w:t xml:space="preserve">for the NIA </w:t>
      </w:r>
      <w:r w:rsidRPr="003D4891">
        <w:rPr>
          <w:color w:val="auto"/>
        </w:rPr>
        <w:t xml:space="preserve">compatible with the statement of purposes for the </w:t>
      </w:r>
      <w:r w:rsidR="000B1F79" w:rsidRPr="003D4891">
        <w:rPr>
          <w:color w:val="auto"/>
        </w:rPr>
        <w:t>faculty member’s academic program</w:t>
      </w:r>
      <w:r w:rsidRPr="003D4891">
        <w:rPr>
          <w:color w:val="auto"/>
        </w:rPr>
        <w:t>;</w:t>
      </w:r>
    </w:p>
    <w:p w:rsidR="003D4891" w:rsidRDefault="00EA764B" w:rsidP="003D4891">
      <w:pPr>
        <w:pStyle w:val="ListParagraph"/>
        <w:numPr>
          <w:ilvl w:val="0"/>
          <w:numId w:val="6"/>
        </w:numPr>
        <w:shd w:val="clear" w:color="auto" w:fill="FFFFFF"/>
        <w:rPr>
          <w:color w:val="auto"/>
        </w:rPr>
      </w:pPr>
      <w:r w:rsidRPr="003D4891">
        <w:rPr>
          <w:color w:val="auto"/>
        </w:rPr>
        <w:t>Anticipated schedule of</w:t>
      </w:r>
      <w:r w:rsidR="003D4891" w:rsidRPr="003D4891">
        <w:rPr>
          <w:color w:val="auto"/>
        </w:rPr>
        <w:t xml:space="preserve"> progress during the assignment;</w:t>
      </w:r>
    </w:p>
    <w:p w:rsidR="003D4891" w:rsidRPr="003D4891" w:rsidRDefault="003D4891" w:rsidP="003D4891">
      <w:pPr>
        <w:pStyle w:val="ListParagraph"/>
        <w:numPr>
          <w:ilvl w:val="0"/>
          <w:numId w:val="6"/>
        </w:numPr>
        <w:shd w:val="clear" w:color="auto" w:fill="FFFFFF"/>
        <w:rPr>
          <w:color w:val="auto"/>
        </w:rPr>
      </w:pPr>
      <w:r>
        <w:rPr>
          <w:color w:val="auto"/>
        </w:rPr>
        <w:t>A plan for presenting results, outcomes, product, etc. of the NIA to the university community</w:t>
      </w:r>
    </w:p>
    <w:p w:rsidR="00EA764B" w:rsidRPr="003D4891" w:rsidRDefault="007C20CD" w:rsidP="003D4891">
      <w:pPr>
        <w:pStyle w:val="ListParagraph"/>
        <w:numPr>
          <w:ilvl w:val="0"/>
          <w:numId w:val="6"/>
        </w:numPr>
        <w:shd w:val="clear" w:color="auto" w:fill="FFFFFF"/>
        <w:rPr>
          <w:color w:val="auto"/>
        </w:rPr>
      </w:pPr>
      <w:r w:rsidRPr="003D4891">
        <w:rPr>
          <w:color w:val="auto"/>
        </w:rPr>
        <w:t xml:space="preserve">A </w:t>
      </w:r>
      <w:r w:rsidR="008C53B7" w:rsidRPr="003D4891">
        <w:rPr>
          <w:color w:val="auto"/>
        </w:rPr>
        <w:t>résumé</w:t>
      </w:r>
      <w:r w:rsidRPr="003D4891">
        <w:rPr>
          <w:color w:val="auto"/>
        </w:rPr>
        <w:t xml:space="preserve"> </w:t>
      </w:r>
      <w:r w:rsidR="00EA764B" w:rsidRPr="003D4891">
        <w:rPr>
          <w:color w:val="auto"/>
        </w:rPr>
        <w:t>of the appl</w:t>
      </w:r>
      <w:r w:rsidR="008C53B7" w:rsidRPr="003D4891">
        <w:rPr>
          <w:color w:val="auto"/>
        </w:rPr>
        <w:t>icant’s professional career;</w:t>
      </w:r>
    </w:p>
    <w:p w:rsidR="00EA764B" w:rsidRPr="003D4891" w:rsidRDefault="000B1F79" w:rsidP="003D4891">
      <w:pPr>
        <w:pStyle w:val="ListParagraph"/>
        <w:numPr>
          <w:ilvl w:val="0"/>
          <w:numId w:val="6"/>
        </w:numPr>
        <w:shd w:val="clear" w:color="auto" w:fill="FFFFFF"/>
        <w:rPr>
          <w:color w:val="auto"/>
        </w:rPr>
      </w:pPr>
      <w:r w:rsidRPr="003D4891">
        <w:rPr>
          <w:color w:val="auto"/>
        </w:rPr>
        <w:t>P</w:t>
      </w:r>
      <w:r w:rsidR="00EA764B" w:rsidRPr="003D4891">
        <w:rPr>
          <w:color w:val="auto"/>
        </w:rPr>
        <w:t>roof of acceptance by cooperating universities, approval by granting agencies, etc.</w:t>
      </w:r>
      <w:r w:rsidRPr="003D4891">
        <w:rPr>
          <w:color w:val="auto"/>
        </w:rPr>
        <w:t xml:space="preserve"> (if applicable)</w:t>
      </w:r>
      <w:r w:rsidR="008C53B7" w:rsidRPr="003D4891">
        <w:rPr>
          <w:color w:val="auto"/>
        </w:rPr>
        <w:t>; and</w:t>
      </w:r>
    </w:p>
    <w:p w:rsidR="000B1F79" w:rsidRPr="003D4891" w:rsidRDefault="000B1F79" w:rsidP="003D4891">
      <w:pPr>
        <w:pStyle w:val="ListParagraph"/>
        <w:numPr>
          <w:ilvl w:val="0"/>
          <w:numId w:val="6"/>
        </w:numPr>
        <w:shd w:val="clear" w:color="auto" w:fill="FFFFFF"/>
        <w:rPr>
          <w:color w:val="auto"/>
        </w:rPr>
      </w:pPr>
      <w:r w:rsidRPr="003D4891">
        <w:rPr>
          <w:color w:val="auto"/>
        </w:rPr>
        <w:t>Endorsement by the department chair.</w:t>
      </w:r>
    </w:p>
    <w:p w:rsidR="00EA764B" w:rsidRDefault="00EA764B" w:rsidP="00EA764B">
      <w:pPr>
        <w:ind w:firstLine="0"/>
      </w:pPr>
    </w:p>
    <w:p w:rsidR="00DA6556" w:rsidRDefault="00BB7D6D" w:rsidP="00DA6556">
      <w:pPr>
        <w:spacing w:after="240"/>
        <w:ind w:firstLine="0"/>
      </w:pPr>
      <w:r>
        <w:t xml:space="preserve">Step 2: </w:t>
      </w:r>
      <w:r w:rsidR="00EA764B">
        <w:t xml:space="preserve"> </w:t>
      </w:r>
      <w:r w:rsidR="00DA6556" w:rsidRPr="008C53B7">
        <w:t xml:space="preserve">The </w:t>
      </w:r>
      <w:r w:rsidR="000B1F79" w:rsidRPr="008C53B7">
        <w:t>depar</w:t>
      </w:r>
      <w:r w:rsidR="003C2B93" w:rsidRPr="008C53B7">
        <w:t>t</w:t>
      </w:r>
      <w:r w:rsidR="000B1F79" w:rsidRPr="008C53B7">
        <w:t xml:space="preserve">ment chair </w:t>
      </w:r>
      <w:r w:rsidR="00DA6556" w:rsidRPr="008C53B7">
        <w:t>submit</w:t>
      </w:r>
      <w:r w:rsidR="003C2B93" w:rsidRPr="008C53B7">
        <w:t>s</w:t>
      </w:r>
      <w:r w:rsidR="00DA6556">
        <w:t xml:space="preserve"> the </w:t>
      </w:r>
      <w:r w:rsidR="00D51236">
        <w:t xml:space="preserve">endorsed </w:t>
      </w:r>
      <w:r w:rsidR="00DA6556">
        <w:t>application</w:t>
      </w:r>
      <w:r w:rsidR="00D51236">
        <w:t xml:space="preserve">, including a plan for instructional replacement, </w:t>
      </w:r>
      <w:r w:rsidR="00DA6556">
        <w:t xml:space="preserve">to the </w:t>
      </w:r>
      <w:r w:rsidR="00DA6556" w:rsidRPr="00083800">
        <w:t>appropriate college</w:t>
      </w:r>
      <w:r w:rsidR="00DA6556">
        <w:t xml:space="preserve"> office</w:t>
      </w:r>
      <w:r w:rsidR="00DA6556" w:rsidRPr="00083800">
        <w:t xml:space="preserve"> by</w:t>
      </w:r>
      <w:r w:rsidR="00DA6556" w:rsidRPr="00EA764B">
        <w:t xml:space="preserve"> Nov</w:t>
      </w:r>
      <w:r w:rsidR="00DA6556">
        <w:t>ember</w:t>
      </w:r>
      <w:r w:rsidR="00DA6556" w:rsidRPr="00EA764B">
        <w:t xml:space="preserve"> 1</w:t>
      </w:r>
      <w:r w:rsidR="00DA6556">
        <w:t xml:space="preserve"> for the following fall semester, or </w:t>
      </w:r>
      <w:r w:rsidR="00DA6556" w:rsidRPr="00EA764B">
        <w:t>April 1</w:t>
      </w:r>
      <w:r w:rsidR="00DA6556">
        <w:t xml:space="preserve"> for the following spring semester. </w:t>
      </w:r>
    </w:p>
    <w:p w:rsidR="00BB7D6D" w:rsidRDefault="00DA6556" w:rsidP="00B23551">
      <w:pPr>
        <w:spacing w:after="240"/>
        <w:ind w:firstLine="0"/>
      </w:pPr>
      <w:r>
        <w:t>Step 3</w:t>
      </w:r>
      <w:r w:rsidR="00BB7D6D">
        <w:t xml:space="preserve">: </w:t>
      </w:r>
      <w:r w:rsidR="00B23551" w:rsidRPr="00831798">
        <w:t>The dean recommend</w:t>
      </w:r>
      <w:r w:rsidR="000B1F79">
        <w:t>s</w:t>
      </w:r>
      <w:r w:rsidR="00B23551" w:rsidRPr="00831798">
        <w:t xml:space="preserve"> </w:t>
      </w:r>
      <w:r w:rsidR="003C7ACE">
        <w:t xml:space="preserve">or does not recommend </w:t>
      </w:r>
      <w:r w:rsidR="00B23551" w:rsidRPr="00831798">
        <w:t>to the appropriate vice president</w:t>
      </w:r>
      <w:r w:rsidR="008C53B7">
        <w:t xml:space="preserve"> </w:t>
      </w:r>
      <w:r w:rsidR="005E4A73" w:rsidRPr="00F875D5">
        <w:t>by</w:t>
      </w:r>
      <w:r w:rsidR="00F875D5">
        <w:t xml:space="preserve"> December 15 or May 15</w:t>
      </w:r>
      <w:r w:rsidR="00B23551" w:rsidRPr="00831798">
        <w:t>.</w:t>
      </w:r>
      <w:r w:rsidR="00D87091">
        <w:t xml:space="preserve"> </w:t>
      </w:r>
    </w:p>
    <w:p w:rsidR="00BB7D6D" w:rsidRDefault="00DA6556" w:rsidP="00B23551">
      <w:pPr>
        <w:spacing w:after="240"/>
        <w:ind w:firstLine="0"/>
      </w:pPr>
      <w:r>
        <w:t>Step 4</w:t>
      </w:r>
      <w:r w:rsidR="00BB7D6D">
        <w:t>: The appropriate vice president either approve</w:t>
      </w:r>
      <w:r w:rsidR="000B1F79">
        <w:t>s</w:t>
      </w:r>
      <w:r w:rsidR="00BB7D6D">
        <w:t xml:space="preserve"> or </w:t>
      </w:r>
      <w:r w:rsidR="00D51236">
        <w:t>denies</w:t>
      </w:r>
      <w:r w:rsidR="00BB7D6D">
        <w:t xml:space="preserve"> the </w:t>
      </w:r>
      <w:r w:rsidR="000B1F79">
        <w:t>NIA</w:t>
      </w:r>
      <w:r w:rsidR="00BB7D6D">
        <w:t>.</w:t>
      </w:r>
    </w:p>
    <w:p w:rsidR="00E63F74" w:rsidRDefault="00DA6556" w:rsidP="00E63F74">
      <w:pPr>
        <w:spacing w:after="240"/>
        <w:ind w:firstLine="0"/>
      </w:pPr>
      <w:r>
        <w:t>Step 5</w:t>
      </w:r>
      <w:r w:rsidR="005E4A73">
        <w:t xml:space="preserve">: </w:t>
      </w:r>
      <w:r w:rsidR="005E4A73" w:rsidRPr="00831798">
        <w:t xml:space="preserve">Upon completion of the assignment, </w:t>
      </w:r>
      <w:r w:rsidR="005E4A73">
        <w:t>the faculty member</w:t>
      </w:r>
      <w:r w:rsidR="005E4A73" w:rsidRPr="00831798">
        <w:t xml:space="preserve"> will submit a written report of the assignment activity to the department chair and college/school dean and forward copies to the appropriate vice president.  </w:t>
      </w:r>
      <w:r w:rsidR="00E63F74">
        <w:t>The report shall include the degree to which the objectives of the proposal were accomplished and evidence of work completed or in progress (as appropriate).</w:t>
      </w:r>
    </w:p>
    <w:p w:rsidR="003D4891" w:rsidRDefault="003D4891" w:rsidP="00E63F74">
      <w:pPr>
        <w:spacing w:after="240"/>
        <w:ind w:firstLine="0"/>
      </w:pPr>
      <w:r>
        <w:t>Step 6: The faculty member will present the results, outcomes, product, etc. of the NIA to the university community as described in the application.</w:t>
      </w:r>
    </w:p>
    <w:p w:rsidR="00803F51" w:rsidRDefault="00803F51" w:rsidP="004726C7">
      <w:pPr>
        <w:ind w:firstLine="0"/>
      </w:pPr>
    </w:p>
    <w:p w:rsidR="00850552" w:rsidRDefault="005245CA" w:rsidP="005245CA">
      <w:pPr>
        <w:shd w:val="clear" w:color="auto" w:fill="DBE5F1" w:themeFill="accent1" w:themeFillTint="33"/>
        <w:ind w:firstLine="0"/>
        <w:jc w:val="center"/>
      </w:pPr>
      <w:r>
        <w:t>Procedure History</w:t>
      </w:r>
    </w:p>
    <w:p w:rsidR="00232435" w:rsidRDefault="00232435" w:rsidP="005245CA">
      <w:pPr>
        <w:ind w:firstLine="0"/>
      </w:pPr>
    </w:p>
    <w:p w:rsidR="005245CA" w:rsidRDefault="005245CA" w:rsidP="005245CA">
      <w:pPr>
        <w:ind w:firstLine="0"/>
      </w:pPr>
      <w:r>
        <w:t xml:space="preserve">Effective Date:  </w:t>
      </w:r>
      <w:r w:rsidR="00B206F0">
        <w:t xml:space="preserve"> April 27, 2018</w:t>
      </w:r>
    </w:p>
    <w:p w:rsidR="005245CA" w:rsidRDefault="005245CA" w:rsidP="005245CA">
      <w:pPr>
        <w:ind w:firstLine="0"/>
      </w:pPr>
      <w:r>
        <w:t>Revision Date:</w:t>
      </w:r>
    </w:p>
    <w:p w:rsidR="00B206F0" w:rsidRDefault="00B206F0" w:rsidP="005245CA">
      <w:pPr>
        <w:ind w:firstLine="0"/>
      </w:pPr>
    </w:p>
    <w:p w:rsidR="005245CA" w:rsidRDefault="005245CA" w:rsidP="004726C7">
      <w:pPr>
        <w:ind w:firstLine="0"/>
      </w:pPr>
    </w:p>
    <w:p w:rsidR="00803F51" w:rsidRDefault="00803F51" w:rsidP="005245CA">
      <w:pPr>
        <w:shd w:val="clear" w:color="auto" w:fill="FFFFCC"/>
        <w:ind w:firstLine="0"/>
        <w:jc w:val="center"/>
      </w:pPr>
      <w:r>
        <w:t>Related Form(s)</w:t>
      </w:r>
    </w:p>
    <w:p w:rsidR="00FC7415" w:rsidRDefault="00FC7415" w:rsidP="004726C7">
      <w:pPr>
        <w:ind w:firstLine="0"/>
        <w:rPr>
          <w:highlight w:val="yellow"/>
        </w:rPr>
      </w:pPr>
    </w:p>
    <w:p w:rsidR="00EB74D1" w:rsidRDefault="006C38A5" w:rsidP="004726C7">
      <w:pPr>
        <w:ind w:firstLine="0"/>
        <w:rPr>
          <w:lang w:val="en"/>
        </w:rPr>
      </w:pPr>
      <w:hyperlink r:id="rId8" w:history="1">
        <w:r w:rsidR="00253FBF" w:rsidRPr="005C4BE4">
          <w:rPr>
            <w:rStyle w:val="Hyperlink"/>
            <w:lang w:val="en"/>
          </w:rPr>
          <w:t>Non-Instructional Assignment Application</w:t>
        </w:r>
      </w:hyperlink>
      <w:bookmarkStart w:id="0" w:name="_GoBack"/>
      <w:bookmarkEnd w:id="0"/>
      <w:r w:rsidR="005C4BE4">
        <w:rPr>
          <w:lang w:val="en"/>
        </w:rPr>
        <w:t xml:space="preserve">  </w:t>
      </w:r>
      <w:r w:rsidR="00253FBF" w:rsidRPr="005C4BE4">
        <w:rPr>
          <w:lang w:val="en"/>
        </w:rPr>
        <w:t xml:space="preserve"> </w:t>
      </w:r>
    </w:p>
    <w:p w:rsidR="00232435" w:rsidRDefault="00232435" w:rsidP="004726C7">
      <w:pPr>
        <w:ind w:firstLine="0"/>
      </w:pPr>
    </w:p>
    <w:p w:rsidR="00EB74D1" w:rsidRDefault="00EB74D1" w:rsidP="004726C7">
      <w:pPr>
        <w:ind w:firstLine="0"/>
      </w:pPr>
    </w:p>
    <w:p w:rsidR="00B206F0" w:rsidRDefault="00B206F0" w:rsidP="004726C7">
      <w:pPr>
        <w:ind w:firstLine="0"/>
      </w:pPr>
    </w:p>
    <w:p w:rsidR="00EB74D1" w:rsidRDefault="00803F51" w:rsidP="005245CA">
      <w:pPr>
        <w:shd w:val="clear" w:color="auto" w:fill="FFFFCC"/>
        <w:ind w:firstLine="0"/>
        <w:jc w:val="center"/>
      </w:pPr>
      <w:r>
        <w:lastRenderedPageBreak/>
        <w:t>Scope and Applicability</w:t>
      </w:r>
    </w:p>
    <w:p w:rsidR="009A16AD" w:rsidRDefault="009A16AD" w:rsidP="009A16AD">
      <w:pPr>
        <w:ind w:firstLine="0"/>
        <w:jc w:val="center"/>
      </w:pPr>
    </w:p>
    <w:p w:rsidR="00B206F0" w:rsidRDefault="00B206F0" w:rsidP="00B206F0">
      <w:pPr>
        <w:ind w:firstLine="0"/>
      </w:pPr>
      <w:r>
        <w:t>Primary:</w:t>
      </w:r>
      <w:r>
        <w:tab/>
        <w:t>Academics</w:t>
      </w:r>
    </w:p>
    <w:p w:rsidR="00B206F0" w:rsidRDefault="00B206F0" w:rsidP="00B206F0">
      <w:pPr>
        <w:ind w:firstLine="0"/>
      </w:pPr>
      <w:r>
        <w:t>Secondary:</w:t>
      </w:r>
      <w:r>
        <w:tab/>
        <w:t>Employment</w:t>
      </w:r>
    </w:p>
    <w:p w:rsidR="00B206F0" w:rsidRDefault="00B206F0" w:rsidP="00B206F0">
      <w:pPr>
        <w:ind w:firstLine="0"/>
      </w:pPr>
    </w:p>
    <w:sectPr w:rsidR="00B206F0" w:rsidSect="006343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A5" w:rsidRDefault="006C38A5" w:rsidP="00BC35AA">
      <w:r>
        <w:separator/>
      </w:r>
    </w:p>
  </w:endnote>
  <w:endnote w:type="continuationSeparator" w:id="0">
    <w:p w:rsidR="006C38A5" w:rsidRDefault="006C38A5" w:rsidP="00BC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155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435" w:rsidRDefault="002324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7D7">
          <w:rPr>
            <w:noProof/>
          </w:rPr>
          <w:t>2</w:t>
        </w:r>
        <w:r>
          <w:rPr>
            <w:noProof/>
          </w:rPr>
          <w:fldChar w:fldCharType="end"/>
        </w:r>
        <w:r w:rsidR="00B206F0">
          <w:rPr>
            <w:noProof/>
          </w:rPr>
          <w:t xml:space="preserve"> of </w:t>
        </w:r>
        <w:r w:rsidR="00B206F0">
          <w:rPr>
            <w:noProof/>
          </w:rPr>
          <w:fldChar w:fldCharType="begin"/>
        </w:r>
        <w:r w:rsidR="00B206F0">
          <w:rPr>
            <w:noProof/>
          </w:rPr>
          <w:instrText xml:space="preserve"> NUMPAGES  \* Arabic  \* MERGEFORMAT </w:instrText>
        </w:r>
        <w:r w:rsidR="00B206F0">
          <w:rPr>
            <w:noProof/>
          </w:rPr>
          <w:fldChar w:fldCharType="separate"/>
        </w:r>
        <w:r w:rsidR="00C947D7">
          <w:rPr>
            <w:noProof/>
          </w:rPr>
          <w:t>3</w:t>
        </w:r>
        <w:r w:rsidR="00B206F0">
          <w:rPr>
            <w:noProof/>
          </w:rPr>
          <w:fldChar w:fldCharType="end"/>
        </w:r>
      </w:p>
    </w:sdtContent>
  </w:sdt>
  <w:p w:rsidR="00232435" w:rsidRDefault="0023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A5" w:rsidRDefault="006C38A5" w:rsidP="00BC35AA">
      <w:r>
        <w:separator/>
      </w:r>
    </w:p>
  </w:footnote>
  <w:footnote w:type="continuationSeparator" w:id="0">
    <w:p w:rsidR="006C38A5" w:rsidRDefault="006C38A5" w:rsidP="00BC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06A2"/>
    <w:multiLevelType w:val="hybridMultilevel"/>
    <w:tmpl w:val="F2065258"/>
    <w:lvl w:ilvl="0" w:tplc="A614C592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1526"/>
    <w:multiLevelType w:val="hybridMultilevel"/>
    <w:tmpl w:val="907C4846"/>
    <w:lvl w:ilvl="0" w:tplc="5E78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6AD"/>
    <w:multiLevelType w:val="hybridMultilevel"/>
    <w:tmpl w:val="E1B6C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52DAF"/>
    <w:multiLevelType w:val="hybridMultilevel"/>
    <w:tmpl w:val="8710F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021C6"/>
    <w:multiLevelType w:val="hybridMultilevel"/>
    <w:tmpl w:val="73C81E68"/>
    <w:lvl w:ilvl="0" w:tplc="1AAE0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6A78"/>
    <w:multiLevelType w:val="hybridMultilevel"/>
    <w:tmpl w:val="A976B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yNTc2MrYwtzSzNDJX0lEKTi0uzszPAykwrAUAJev6wCwAAAA="/>
  </w:docVars>
  <w:rsids>
    <w:rsidRoot w:val="004726C7"/>
    <w:rsid w:val="000B1F79"/>
    <w:rsid w:val="000D4BE8"/>
    <w:rsid w:val="0010596D"/>
    <w:rsid w:val="001542D9"/>
    <w:rsid w:val="001555A3"/>
    <w:rsid w:val="001B4987"/>
    <w:rsid w:val="001D739B"/>
    <w:rsid w:val="00202D86"/>
    <w:rsid w:val="00203615"/>
    <w:rsid w:val="00206D11"/>
    <w:rsid w:val="00232435"/>
    <w:rsid w:val="00253FBF"/>
    <w:rsid w:val="00267B5B"/>
    <w:rsid w:val="00275683"/>
    <w:rsid w:val="002920C4"/>
    <w:rsid w:val="002C57F4"/>
    <w:rsid w:val="002E0617"/>
    <w:rsid w:val="00331399"/>
    <w:rsid w:val="003442CC"/>
    <w:rsid w:val="00357948"/>
    <w:rsid w:val="00396EFF"/>
    <w:rsid w:val="003C2B93"/>
    <w:rsid w:val="003C7ACE"/>
    <w:rsid w:val="003D4891"/>
    <w:rsid w:val="0040510C"/>
    <w:rsid w:val="00464EBA"/>
    <w:rsid w:val="00471F2A"/>
    <w:rsid w:val="004726C7"/>
    <w:rsid w:val="00487419"/>
    <w:rsid w:val="00520921"/>
    <w:rsid w:val="005245CA"/>
    <w:rsid w:val="005C4B8A"/>
    <w:rsid w:val="005C4BE4"/>
    <w:rsid w:val="005E4A73"/>
    <w:rsid w:val="005F283C"/>
    <w:rsid w:val="00602B9C"/>
    <w:rsid w:val="00617024"/>
    <w:rsid w:val="00634144"/>
    <w:rsid w:val="0063430B"/>
    <w:rsid w:val="00675598"/>
    <w:rsid w:val="006940B5"/>
    <w:rsid w:val="006C38A5"/>
    <w:rsid w:val="00717C83"/>
    <w:rsid w:val="00721DC6"/>
    <w:rsid w:val="00776295"/>
    <w:rsid w:val="007C20CD"/>
    <w:rsid w:val="00803F51"/>
    <w:rsid w:val="008137CD"/>
    <w:rsid w:val="00850552"/>
    <w:rsid w:val="008700BE"/>
    <w:rsid w:val="008847B4"/>
    <w:rsid w:val="008961DC"/>
    <w:rsid w:val="008C53B7"/>
    <w:rsid w:val="009267C9"/>
    <w:rsid w:val="00984B0C"/>
    <w:rsid w:val="009A16AD"/>
    <w:rsid w:val="009A4E74"/>
    <w:rsid w:val="009C70F5"/>
    <w:rsid w:val="00A56AAB"/>
    <w:rsid w:val="00A703B5"/>
    <w:rsid w:val="00B00967"/>
    <w:rsid w:val="00B206F0"/>
    <w:rsid w:val="00B23551"/>
    <w:rsid w:val="00B31FD5"/>
    <w:rsid w:val="00B4490F"/>
    <w:rsid w:val="00B675C4"/>
    <w:rsid w:val="00B76127"/>
    <w:rsid w:val="00BB01C9"/>
    <w:rsid w:val="00BB7D6D"/>
    <w:rsid w:val="00BC35AA"/>
    <w:rsid w:val="00BD5C17"/>
    <w:rsid w:val="00C01E8B"/>
    <w:rsid w:val="00C1154E"/>
    <w:rsid w:val="00C57907"/>
    <w:rsid w:val="00C947D7"/>
    <w:rsid w:val="00CA4B7A"/>
    <w:rsid w:val="00CE525F"/>
    <w:rsid w:val="00CF2726"/>
    <w:rsid w:val="00D51236"/>
    <w:rsid w:val="00D613CF"/>
    <w:rsid w:val="00D87091"/>
    <w:rsid w:val="00DA6556"/>
    <w:rsid w:val="00DD6584"/>
    <w:rsid w:val="00DE3E1D"/>
    <w:rsid w:val="00E333F8"/>
    <w:rsid w:val="00E63F74"/>
    <w:rsid w:val="00E91C93"/>
    <w:rsid w:val="00EA764B"/>
    <w:rsid w:val="00EB74D1"/>
    <w:rsid w:val="00ED513C"/>
    <w:rsid w:val="00F25617"/>
    <w:rsid w:val="00F45127"/>
    <w:rsid w:val="00F7572A"/>
    <w:rsid w:val="00F77EA7"/>
    <w:rsid w:val="00F80BA6"/>
    <w:rsid w:val="00F875D5"/>
    <w:rsid w:val="00F9785E"/>
    <w:rsid w:val="00FB6423"/>
    <w:rsid w:val="00FC7415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1A217-A15C-4E0F-8401-8F50F8E6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7B5B"/>
    <w:pPr>
      <w:spacing w:after="300"/>
      <w:ind w:firstLine="0"/>
    </w:pPr>
    <w:rPr>
      <w:rFonts w:ascii="inherit" w:eastAsia="Times New Roman" w:hAnsi="inherit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2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6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AA"/>
  </w:style>
  <w:style w:type="paragraph" w:styleId="Footer">
    <w:name w:val="footer"/>
    <w:basedOn w:val="Normal"/>
    <w:link w:val="FooterChar"/>
    <w:uiPriority w:val="99"/>
    <w:unhideWhenUsed/>
    <w:rsid w:val="00BC3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AA"/>
  </w:style>
  <w:style w:type="character" w:styleId="FollowedHyperlink">
    <w:name w:val="FollowedHyperlink"/>
    <w:basedOn w:val="DefaultParagraphFont"/>
    <w:uiPriority w:val="99"/>
    <w:semiHidden/>
    <w:unhideWhenUsed/>
    <w:rsid w:val="00DD65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1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113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3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1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7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0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senate/facultyhandbook/documents/non-instructional_assignment_app_2018re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Martinez, Sherry Lynn</cp:lastModifiedBy>
  <cp:revision>2</cp:revision>
  <cp:lastPrinted>2017-10-16T18:20:00Z</cp:lastPrinted>
  <dcterms:created xsi:type="dcterms:W3CDTF">2018-09-12T20:23:00Z</dcterms:created>
  <dcterms:modified xsi:type="dcterms:W3CDTF">2018-09-12T20:23:00Z</dcterms:modified>
</cp:coreProperties>
</file>