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C5" w:rsidRPr="008251C5" w:rsidRDefault="008251C5" w:rsidP="008251C5">
      <w:r w:rsidRPr="008251C5">
        <w:drawing>
          <wp:inline distT="0" distB="0" distL="0" distR="0" wp14:anchorId="4A557406" wp14:editId="4B50F0FB">
            <wp:extent cx="3419475" cy="64005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SU_h_ color hi-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3999" cy="654005"/>
                    </a:xfrm>
                    <a:prstGeom prst="rect">
                      <a:avLst/>
                    </a:prstGeom>
                  </pic:spPr>
                </pic:pic>
              </a:graphicData>
            </a:graphic>
          </wp:inline>
        </w:drawing>
      </w:r>
    </w:p>
    <w:p w:rsidR="008251C5" w:rsidRPr="008251C5" w:rsidRDefault="008251C5" w:rsidP="008251C5"/>
    <w:p w:rsidR="008251C5" w:rsidRPr="008251C5" w:rsidRDefault="008251C5" w:rsidP="008251C5">
      <w:pPr>
        <w:rPr>
          <w:b/>
        </w:rPr>
      </w:pPr>
      <w:r w:rsidRPr="008251C5">
        <w:rPr>
          <w:b/>
        </w:rPr>
        <w:t xml:space="preserve">Faculty Senate </w:t>
      </w:r>
      <w:r>
        <w:rPr>
          <w:b/>
        </w:rPr>
        <w:t>Constitution and By-laws</w:t>
      </w:r>
    </w:p>
    <w:p w:rsidR="008251C5" w:rsidRPr="008251C5" w:rsidRDefault="008251C5" w:rsidP="008251C5">
      <w:r w:rsidRPr="008251C5">
        <w:t xml:space="preserve"> </w:t>
      </w:r>
      <w:r>
        <w:t>List of substantive changes</w:t>
      </w:r>
    </w:p>
    <w:p w:rsidR="008251C5" w:rsidRDefault="008251C5" w:rsidP="008251C5"/>
    <w:p w:rsidR="008251C5" w:rsidRDefault="008251C5" w:rsidP="008251C5">
      <w:pPr>
        <w:jc w:val="left"/>
      </w:pPr>
    </w:p>
    <w:p w:rsidR="008251C5" w:rsidRPr="007F2DAE" w:rsidRDefault="008251C5" w:rsidP="008251C5">
      <w:pPr>
        <w:jc w:val="left"/>
        <w:rPr>
          <w:i/>
        </w:rPr>
      </w:pPr>
      <w:r w:rsidRPr="007F2DAE">
        <w:rPr>
          <w:i/>
        </w:rPr>
        <w:t>Both documents: numbering system cleaned up</w:t>
      </w:r>
      <w:r w:rsidR="007F2DAE">
        <w:rPr>
          <w:i/>
        </w:rPr>
        <w:t xml:space="preserve">, </w:t>
      </w:r>
      <w:bookmarkStart w:id="0" w:name="_GoBack"/>
      <w:bookmarkEnd w:id="0"/>
      <w:r w:rsidRPr="007F2DAE">
        <w:rPr>
          <w:i/>
        </w:rPr>
        <w:t>duplicated headings removed, grammatical errors corrected</w:t>
      </w:r>
    </w:p>
    <w:p w:rsidR="008251C5" w:rsidRDefault="008251C5" w:rsidP="008251C5">
      <w:pPr>
        <w:jc w:val="left"/>
      </w:pPr>
    </w:p>
    <w:p w:rsidR="008251C5" w:rsidRPr="00DC517F" w:rsidRDefault="00DC517F" w:rsidP="008251C5">
      <w:pPr>
        <w:jc w:val="left"/>
        <w:rPr>
          <w:b/>
        </w:rPr>
      </w:pPr>
      <w:r>
        <w:rPr>
          <w:b/>
        </w:rPr>
        <w:t>Constitution</w:t>
      </w:r>
    </w:p>
    <w:p w:rsidR="008251C5" w:rsidRDefault="008251C5" w:rsidP="008251C5">
      <w:pPr>
        <w:pStyle w:val="ListParagraph"/>
        <w:numPr>
          <w:ilvl w:val="0"/>
          <w:numId w:val="1"/>
        </w:numPr>
        <w:jc w:val="left"/>
      </w:pPr>
      <w:r>
        <w:t>Preamble – added term “shared governance” to first sentence</w:t>
      </w:r>
    </w:p>
    <w:p w:rsidR="008251C5" w:rsidRDefault="008251C5" w:rsidP="008251C5">
      <w:pPr>
        <w:pStyle w:val="ListParagraph"/>
        <w:numPr>
          <w:ilvl w:val="0"/>
          <w:numId w:val="1"/>
        </w:numPr>
        <w:jc w:val="left"/>
      </w:pPr>
      <w:r>
        <w:t>Membership</w:t>
      </w:r>
    </w:p>
    <w:p w:rsidR="008251C5" w:rsidRDefault="008251C5" w:rsidP="008251C5">
      <w:pPr>
        <w:pStyle w:val="ListParagraph"/>
        <w:numPr>
          <w:ilvl w:val="1"/>
          <w:numId w:val="1"/>
        </w:numPr>
        <w:jc w:val="left"/>
      </w:pPr>
      <w:r>
        <w:t>Representation (1.a.) – Added unit with a minimum of five faculty members</w:t>
      </w:r>
    </w:p>
    <w:p w:rsidR="008251C5" w:rsidRDefault="008251C5" w:rsidP="008251C5">
      <w:pPr>
        <w:pStyle w:val="ListParagraph"/>
        <w:numPr>
          <w:ilvl w:val="0"/>
          <w:numId w:val="1"/>
        </w:numPr>
        <w:jc w:val="left"/>
      </w:pPr>
      <w:r>
        <w:t>Officers</w:t>
      </w:r>
    </w:p>
    <w:p w:rsidR="008251C5" w:rsidRDefault="008251C5" w:rsidP="008251C5">
      <w:pPr>
        <w:pStyle w:val="ListParagraph"/>
        <w:numPr>
          <w:ilvl w:val="1"/>
          <w:numId w:val="1"/>
        </w:numPr>
        <w:jc w:val="left"/>
      </w:pPr>
      <w:r>
        <w:t>President – added that President is the representative to the formal external body(</w:t>
      </w:r>
      <w:proofErr w:type="spellStart"/>
      <w:r>
        <w:t>ies</w:t>
      </w:r>
      <w:proofErr w:type="spellEnd"/>
      <w:r>
        <w:t>) of faculty – (formerly known as the TBR faculty sub-council)</w:t>
      </w:r>
    </w:p>
    <w:p w:rsidR="008251C5" w:rsidRDefault="008251C5" w:rsidP="008251C5">
      <w:pPr>
        <w:pStyle w:val="ListParagraph"/>
        <w:numPr>
          <w:ilvl w:val="1"/>
          <w:numId w:val="1"/>
        </w:numPr>
        <w:jc w:val="left"/>
      </w:pPr>
      <w:r>
        <w:t>COO/Treasurer – general description of duties (moved specific ones to the by-laws)</w:t>
      </w:r>
    </w:p>
    <w:p w:rsidR="008251C5" w:rsidRDefault="008251C5" w:rsidP="008251C5">
      <w:pPr>
        <w:pStyle w:val="ListParagraph"/>
        <w:numPr>
          <w:ilvl w:val="0"/>
          <w:numId w:val="1"/>
        </w:numPr>
        <w:jc w:val="left"/>
      </w:pPr>
      <w:r>
        <w:t>Faculty Senate Committees</w:t>
      </w:r>
    </w:p>
    <w:p w:rsidR="00DC517F" w:rsidRDefault="008251C5" w:rsidP="008251C5">
      <w:pPr>
        <w:pStyle w:val="ListParagraph"/>
        <w:numPr>
          <w:ilvl w:val="1"/>
          <w:numId w:val="1"/>
        </w:numPr>
        <w:jc w:val="left"/>
      </w:pPr>
      <w:r>
        <w:t>Composition of Executive Committee</w:t>
      </w:r>
    </w:p>
    <w:p w:rsidR="00DC517F" w:rsidRDefault="00DC517F" w:rsidP="00DC517F">
      <w:pPr>
        <w:pStyle w:val="ListParagraph"/>
        <w:numPr>
          <w:ilvl w:val="2"/>
          <w:numId w:val="1"/>
        </w:numPr>
        <w:jc w:val="left"/>
      </w:pPr>
      <w:r>
        <w:t>Added:</w:t>
      </w:r>
    </w:p>
    <w:p w:rsidR="00DC517F" w:rsidRDefault="00DC517F" w:rsidP="00DC517F">
      <w:pPr>
        <w:pStyle w:val="ListParagraph"/>
        <w:numPr>
          <w:ilvl w:val="3"/>
          <w:numId w:val="1"/>
        </w:numPr>
        <w:jc w:val="left"/>
      </w:pPr>
      <w:r>
        <w:t>F</w:t>
      </w:r>
      <w:r w:rsidR="008251C5">
        <w:t>ac</w:t>
      </w:r>
      <w:r>
        <w:t xml:space="preserve">ulty member of the ETSU </w:t>
      </w:r>
      <w:proofErr w:type="spellStart"/>
      <w:r>
        <w:t>BoT</w:t>
      </w:r>
    </w:p>
    <w:p w:rsidR="00DC517F" w:rsidRDefault="008251C5" w:rsidP="00DC517F">
      <w:pPr>
        <w:pStyle w:val="ListParagraph"/>
        <w:numPr>
          <w:ilvl w:val="3"/>
          <w:numId w:val="1"/>
        </w:numPr>
        <w:jc w:val="left"/>
      </w:pPr>
      <w:proofErr w:type="spellEnd"/>
      <w:r>
        <w:t>Chair of F</w:t>
      </w:r>
      <w:r w:rsidR="00DC517F">
        <w:t>aculty Concerns and Grievances</w:t>
      </w:r>
    </w:p>
    <w:p w:rsidR="00DC517F" w:rsidRDefault="00DC517F" w:rsidP="00DC517F">
      <w:pPr>
        <w:pStyle w:val="ListParagraph"/>
        <w:numPr>
          <w:ilvl w:val="2"/>
          <w:numId w:val="1"/>
        </w:numPr>
        <w:jc w:val="left"/>
      </w:pPr>
      <w:r>
        <w:t>R</w:t>
      </w:r>
      <w:r w:rsidR="008251C5">
        <w:t>emoved</w:t>
      </w:r>
      <w:r>
        <w:t>:</w:t>
      </w:r>
    </w:p>
    <w:p w:rsidR="00DC517F" w:rsidRDefault="00DC517F" w:rsidP="00DC517F">
      <w:pPr>
        <w:pStyle w:val="ListParagraph"/>
        <w:numPr>
          <w:ilvl w:val="3"/>
          <w:numId w:val="1"/>
        </w:numPr>
        <w:jc w:val="left"/>
      </w:pPr>
      <w:r>
        <w:t>P</w:t>
      </w:r>
      <w:r w:rsidR="008251C5">
        <w:t>resident emeriti who</w:t>
      </w:r>
      <w:r>
        <w:t xml:space="preserve"> are current members of senate</w:t>
      </w:r>
    </w:p>
    <w:p w:rsidR="00DC517F" w:rsidRDefault="00DC517F" w:rsidP="00DC517F">
      <w:pPr>
        <w:pStyle w:val="ListParagraph"/>
        <w:numPr>
          <w:ilvl w:val="3"/>
          <w:numId w:val="1"/>
        </w:numPr>
        <w:jc w:val="left"/>
      </w:pPr>
      <w:r>
        <w:t>Webmaster</w:t>
      </w:r>
    </w:p>
    <w:p w:rsidR="008251C5" w:rsidRDefault="008251C5" w:rsidP="00DC517F">
      <w:pPr>
        <w:pStyle w:val="ListParagraph"/>
        <w:numPr>
          <w:ilvl w:val="3"/>
          <w:numId w:val="1"/>
        </w:numPr>
        <w:jc w:val="left"/>
      </w:pPr>
      <w:r>
        <w:t>TBR Sub-council rep (added note that if the President selects a designee to serve on the external formal body(</w:t>
      </w:r>
      <w:proofErr w:type="spellStart"/>
      <w:r>
        <w:t>ies</w:t>
      </w:r>
      <w:proofErr w:type="spellEnd"/>
      <w:r>
        <w:t xml:space="preserve">) of faculty, the designee is an ex-officio member of the Exec </w:t>
      </w:r>
      <w:proofErr w:type="spellStart"/>
      <w:r>
        <w:t>Comm</w:t>
      </w:r>
      <w:proofErr w:type="spellEnd"/>
      <w:r>
        <w:t>)</w:t>
      </w:r>
    </w:p>
    <w:p w:rsidR="008251C5" w:rsidRDefault="008251C5" w:rsidP="008251C5">
      <w:pPr>
        <w:pStyle w:val="ListParagraph"/>
        <w:numPr>
          <w:ilvl w:val="0"/>
          <w:numId w:val="1"/>
        </w:numPr>
        <w:jc w:val="left"/>
      </w:pPr>
      <w:r>
        <w:t>Meetings</w:t>
      </w:r>
    </w:p>
    <w:p w:rsidR="00DC517F" w:rsidRPr="008251C5" w:rsidRDefault="00DC517F" w:rsidP="00DC517F">
      <w:pPr>
        <w:pStyle w:val="ListParagraph"/>
        <w:numPr>
          <w:ilvl w:val="1"/>
          <w:numId w:val="1"/>
        </w:numPr>
        <w:jc w:val="left"/>
      </w:pPr>
      <w:r>
        <w:t>Third paragraph – changed executive session to closed meeting(s) (for consistency with language used by larger governing bodies)</w:t>
      </w:r>
    </w:p>
    <w:p w:rsidR="008251C5" w:rsidRDefault="008251C5" w:rsidP="00DC517F">
      <w:pPr>
        <w:pBdr>
          <w:bottom w:val="single" w:sz="4" w:space="1" w:color="auto"/>
        </w:pBdr>
      </w:pPr>
    </w:p>
    <w:p w:rsidR="00DC517F" w:rsidRDefault="00DC517F" w:rsidP="00DC517F">
      <w:pPr>
        <w:jc w:val="left"/>
      </w:pPr>
    </w:p>
    <w:p w:rsidR="00DC517F" w:rsidRDefault="00DC517F" w:rsidP="00DC517F">
      <w:pPr>
        <w:jc w:val="left"/>
        <w:rPr>
          <w:b/>
        </w:rPr>
      </w:pPr>
      <w:r>
        <w:rPr>
          <w:b/>
        </w:rPr>
        <w:t>By-Laws</w:t>
      </w:r>
    </w:p>
    <w:p w:rsidR="00DC517F" w:rsidRDefault="00DC517F" w:rsidP="00DC517F">
      <w:pPr>
        <w:pStyle w:val="ListParagraph"/>
        <w:numPr>
          <w:ilvl w:val="0"/>
          <w:numId w:val="2"/>
        </w:numPr>
        <w:jc w:val="left"/>
      </w:pPr>
      <w:r>
        <w:t>Committees</w:t>
      </w:r>
    </w:p>
    <w:p w:rsidR="00DC517F" w:rsidRDefault="00DC517F" w:rsidP="00DC517F">
      <w:pPr>
        <w:pStyle w:val="ListParagraph"/>
        <w:numPr>
          <w:ilvl w:val="1"/>
          <w:numId w:val="2"/>
        </w:numPr>
        <w:jc w:val="left"/>
      </w:pPr>
      <w:r>
        <w:t>Standing Committee membership criteria</w:t>
      </w:r>
    </w:p>
    <w:p w:rsidR="00DC517F" w:rsidRDefault="00DC517F" w:rsidP="00DC517F">
      <w:pPr>
        <w:pStyle w:val="ListParagraph"/>
        <w:numPr>
          <w:ilvl w:val="2"/>
          <w:numId w:val="2"/>
        </w:numPr>
        <w:jc w:val="left"/>
      </w:pPr>
      <w:r>
        <w:t>Added: senators will be elected to standing committees annually at the retreat</w:t>
      </w:r>
    </w:p>
    <w:p w:rsidR="00DC517F" w:rsidRDefault="00DC517F" w:rsidP="00DC517F">
      <w:pPr>
        <w:pStyle w:val="ListParagraph"/>
        <w:numPr>
          <w:ilvl w:val="2"/>
          <w:numId w:val="2"/>
        </w:numPr>
        <w:jc w:val="left"/>
      </w:pPr>
      <w:r>
        <w:t>Removed: section about senators ranking their preferences for committees (that was a hold-over from when there were many standing committees that were reviewed and disbanded in 2012)</w:t>
      </w:r>
    </w:p>
    <w:p w:rsidR="00DC517F" w:rsidRDefault="00DC517F" w:rsidP="00DC517F">
      <w:pPr>
        <w:pStyle w:val="ListParagraph"/>
        <w:numPr>
          <w:ilvl w:val="1"/>
          <w:numId w:val="2"/>
        </w:numPr>
        <w:jc w:val="left"/>
      </w:pPr>
      <w:r>
        <w:t>Executive Committee</w:t>
      </w:r>
    </w:p>
    <w:p w:rsidR="00DC517F" w:rsidRDefault="00DC517F" w:rsidP="00DC517F">
      <w:pPr>
        <w:pStyle w:val="ListParagraph"/>
        <w:numPr>
          <w:ilvl w:val="2"/>
          <w:numId w:val="2"/>
        </w:numPr>
        <w:jc w:val="left"/>
      </w:pPr>
      <w:r>
        <w:lastRenderedPageBreak/>
        <w:t>Duties – added to attend monthly meetings with members of senior administration</w:t>
      </w:r>
    </w:p>
    <w:p w:rsidR="00DC517F" w:rsidRDefault="00DC517F" w:rsidP="00DC517F">
      <w:pPr>
        <w:pStyle w:val="ListParagraph"/>
        <w:numPr>
          <w:ilvl w:val="2"/>
          <w:numId w:val="2"/>
        </w:numPr>
        <w:jc w:val="left"/>
      </w:pPr>
      <w:r>
        <w:t>Membership: (see #4 in Constitution)</w:t>
      </w:r>
    </w:p>
    <w:p w:rsidR="00DC517F" w:rsidRDefault="00DC517F" w:rsidP="00DC517F">
      <w:pPr>
        <w:pStyle w:val="ListParagraph"/>
        <w:numPr>
          <w:ilvl w:val="1"/>
          <w:numId w:val="2"/>
        </w:numPr>
        <w:jc w:val="left"/>
      </w:pPr>
      <w:r>
        <w:t>Committee on Committees – removed language referencing if immediate past president is not serving on Senate (to make consistent with the statement that the immediate past president shall serve on senate for the two years he/she is immediate past president)</w:t>
      </w:r>
    </w:p>
    <w:p w:rsidR="00DC517F" w:rsidRDefault="00DC517F" w:rsidP="00DC517F">
      <w:pPr>
        <w:pStyle w:val="ListParagraph"/>
        <w:numPr>
          <w:ilvl w:val="0"/>
          <w:numId w:val="2"/>
        </w:numPr>
        <w:jc w:val="left"/>
      </w:pPr>
      <w:r>
        <w:t>Membership</w:t>
      </w:r>
    </w:p>
    <w:p w:rsidR="00DC517F" w:rsidRDefault="00DC517F" w:rsidP="00DC517F">
      <w:pPr>
        <w:pStyle w:val="ListParagraph"/>
        <w:numPr>
          <w:ilvl w:val="1"/>
          <w:numId w:val="2"/>
        </w:numPr>
        <w:jc w:val="left"/>
      </w:pPr>
      <w:r>
        <w:t>Participation</w:t>
      </w:r>
    </w:p>
    <w:p w:rsidR="00DC517F" w:rsidRDefault="00DC517F" w:rsidP="00DC517F">
      <w:pPr>
        <w:pStyle w:val="ListParagraph"/>
        <w:numPr>
          <w:ilvl w:val="2"/>
          <w:numId w:val="2"/>
        </w:numPr>
        <w:jc w:val="left"/>
      </w:pPr>
      <w:r>
        <w:t xml:space="preserve">Removed section describing the 30 days then </w:t>
      </w:r>
      <w:r w:rsidR="002012DF">
        <w:t xml:space="preserve">another </w:t>
      </w:r>
      <w:r>
        <w:t xml:space="preserve">60 days to resolve situation of a senator with </w:t>
      </w:r>
      <w:r w:rsidR="002012DF">
        <w:t>3 or more unexcused absences (this would have let a seat remain vacant for almost a semester)</w:t>
      </w:r>
    </w:p>
    <w:p w:rsidR="002012DF" w:rsidRDefault="002012DF" w:rsidP="00DC517F">
      <w:pPr>
        <w:pStyle w:val="ListParagraph"/>
        <w:numPr>
          <w:ilvl w:val="2"/>
          <w:numId w:val="2"/>
        </w:numPr>
        <w:jc w:val="left"/>
      </w:pPr>
      <w:r>
        <w:t xml:space="preserve">Added that senators who have 3 or more </w:t>
      </w:r>
      <w:r>
        <w:rPr>
          <w:b/>
          <w:i/>
        </w:rPr>
        <w:t>unexcused</w:t>
      </w:r>
      <w:r>
        <w:t xml:space="preserve"> absences may be asked to resign.</w:t>
      </w:r>
    </w:p>
    <w:p w:rsidR="002012DF" w:rsidRDefault="002012DF" w:rsidP="002012DF">
      <w:pPr>
        <w:pStyle w:val="ListParagraph"/>
        <w:numPr>
          <w:ilvl w:val="0"/>
          <w:numId w:val="2"/>
        </w:numPr>
        <w:jc w:val="left"/>
      </w:pPr>
      <w:r>
        <w:t>Officers</w:t>
      </w:r>
    </w:p>
    <w:p w:rsidR="002012DF" w:rsidRDefault="002012DF" w:rsidP="002012DF">
      <w:pPr>
        <w:pStyle w:val="ListParagraph"/>
        <w:numPr>
          <w:ilvl w:val="1"/>
          <w:numId w:val="2"/>
        </w:numPr>
        <w:jc w:val="left"/>
      </w:pPr>
      <w:r>
        <w:t>President</w:t>
      </w:r>
    </w:p>
    <w:p w:rsidR="002012DF" w:rsidRDefault="002012DF" w:rsidP="002012DF">
      <w:pPr>
        <w:pStyle w:val="ListParagraph"/>
        <w:numPr>
          <w:ilvl w:val="2"/>
          <w:numId w:val="2"/>
        </w:numPr>
        <w:jc w:val="left"/>
      </w:pPr>
      <w:r>
        <w:t>Duties</w:t>
      </w:r>
    </w:p>
    <w:p w:rsidR="002012DF" w:rsidRDefault="002012DF" w:rsidP="002012DF">
      <w:pPr>
        <w:pStyle w:val="ListParagraph"/>
        <w:numPr>
          <w:ilvl w:val="3"/>
          <w:numId w:val="2"/>
        </w:numPr>
        <w:jc w:val="left"/>
      </w:pPr>
      <w:r>
        <w:t>list of groups to which the President is the official representative – to be updated with more current list per discussion with Dr. Noland</w:t>
      </w:r>
    </w:p>
    <w:p w:rsidR="002012DF" w:rsidRDefault="002012DF" w:rsidP="002012DF">
      <w:pPr>
        <w:pStyle w:val="ListParagraph"/>
        <w:numPr>
          <w:ilvl w:val="3"/>
          <w:numId w:val="2"/>
        </w:numPr>
        <w:jc w:val="left"/>
      </w:pPr>
      <w:r>
        <w:t xml:space="preserve">Changed language to section on TBR </w:t>
      </w:r>
      <w:proofErr w:type="spellStart"/>
      <w:r>
        <w:t>Subcouncil</w:t>
      </w:r>
      <w:proofErr w:type="spellEnd"/>
      <w:r>
        <w:t xml:space="preserve"> (see#3.a. in Constitution section above)</w:t>
      </w:r>
    </w:p>
    <w:p w:rsidR="002012DF" w:rsidRDefault="002012DF" w:rsidP="002012DF">
      <w:pPr>
        <w:pStyle w:val="ListParagraph"/>
        <w:numPr>
          <w:ilvl w:val="1"/>
          <w:numId w:val="2"/>
        </w:numPr>
        <w:jc w:val="left"/>
      </w:pPr>
      <w:r>
        <w:t>Vice-President</w:t>
      </w:r>
    </w:p>
    <w:p w:rsidR="002012DF" w:rsidRDefault="002012DF" w:rsidP="002012DF">
      <w:pPr>
        <w:pStyle w:val="ListParagraph"/>
        <w:numPr>
          <w:ilvl w:val="2"/>
          <w:numId w:val="2"/>
        </w:numPr>
        <w:jc w:val="left"/>
      </w:pPr>
      <w:r>
        <w:t>Duties-added that the VP will be responsible for the collection and review of the reports of the University standing committees.</w:t>
      </w:r>
    </w:p>
    <w:p w:rsidR="007F2DAE" w:rsidRDefault="007F2DAE" w:rsidP="007F2DAE">
      <w:pPr>
        <w:pStyle w:val="ListParagraph"/>
        <w:numPr>
          <w:ilvl w:val="1"/>
          <w:numId w:val="2"/>
        </w:numPr>
        <w:jc w:val="left"/>
      </w:pPr>
      <w:r>
        <w:t>Chief Operating Officer</w:t>
      </w:r>
    </w:p>
    <w:p w:rsidR="007F2DAE" w:rsidRPr="00DC517F" w:rsidRDefault="007F2DAE" w:rsidP="007F2DAE">
      <w:pPr>
        <w:pStyle w:val="ListParagraph"/>
        <w:numPr>
          <w:ilvl w:val="2"/>
          <w:numId w:val="2"/>
        </w:numPr>
        <w:jc w:val="left"/>
      </w:pPr>
      <w:r>
        <w:t>Duties – added that the COO would obtain faculty census data at the beginning of the spring semester</w:t>
      </w:r>
    </w:p>
    <w:sectPr w:rsidR="007F2DAE" w:rsidRPr="00DC5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107AD"/>
    <w:multiLevelType w:val="hybridMultilevel"/>
    <w:tmpl w:val="5F98A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37C21"/>
    <w:multiLevelType w:val="hybridMultilevel"/>
    <w:tmpl w:val="BC1A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C5"/>
    <w:rsid w:val="002012DF"/>
    <w:rsid w:val="0048118E"/>
    <w:rsid w:val="007F2DAE"/>
    <w:rsid w:val="008251C5"/>
    <w:rsid w:val="00DC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ACC53-D240-43D9-8ED1-AFD04E7E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 Susan Bramlett</dc:creator>
  <cp:keywords/>
  <dc:description/>
  <cp:lastModifiedBy>Epps, Susan Bramlett</cp:lastModifiedBy>
  <cp:revision>1</cp:revision>
  <dcterms:created xsi:type="dcterms:W3CDTF">2017-02-21T21:39:00Z</dcterms:created>
  <dcterms:modified xsi:type="dcterms:W3CDTF">2017-02-21T22:13:00Z</dcterms:modified>
</cp:coreProperties>
</file>