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00" w:rsidRDefault="00836BAF">
      <w:pPr>
        <w:tabs>
          <w:tab w:val="center" w:pos="4681"/>
        </w:tabs>
        <w:spacing w:after="0" w:line="259" w:lineRule="auto"/>
        <w:ind w:left="0" w:firstLine="0"/>
      </w:pPr>
      <w:r>
        <w:rPr>
          <w:b/>
          <w:i/>
          <w:sz w:val="36"/>
        </w:rPr>
        <w:t xml:space="preserve"> </w:t>
      </w:r>
      <w:r>
        <w:rPr>
          <w:b/>
          <w:i/>
          <w:sz w:val="36"/>
        </w:rPr>
        <w:tab/>
        <w:t xml:space="preserve">Fund-raising Policy </w:t>
      </w:r>
    </w:p>
    <w:p w:rsidR="006A0B00" w:rsidRDefault="00836BAF">
      <w:pPr>
        <w:tabs>
          <w:tab w:val="center" w:pos="4681"/>
        </w:tabs>
        <w:spacing w:after="0" w:line="259" w:lineRule="auto"/>
        <w:ind w:left="0" w:firstLine="0"/>
      </w:pP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tab/>
      </w:r>
      <w:proofErr w:type="gramStart"/>
      <w:r>
        <w:rPr>
          <w:b/>
          <w:i/>
          <w:sz w:val="32"/>
        </w:rPr>
        <w:t>for</w:t>
      </w:r>
      <w:proofErr w:type="gramEnd"/>
      <w:r>
        <w:rPr>
          <w:b/>
          <w:i/>
          <w:sz w:val="32"/>
        </w:rPr>
        <w:t xml:space="preserve"> Student Organizations at ETSU </w:t>
      </w:r>
    </w:p>
    <w:p w:rsidR="006A0B00" w:rsidRDefault="00836BAF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:rsidR="006A0B00" w:rsidRDefault="00836BAF">
      <w:pPr>
        <w:ind w:left="-5" w:right="60"/>
      </w:pPr>
      <w:r>
        <w:t>Definition of Fund-raising:  Any monies paid for merchandise, tickets, admission, or services; donated merchandise, or coupons redeemable for merchandise or services collected by student organizations either for the organization's use or to be donated to c</w:t>
      </w:r>
      <w:r>
        <w:t xml:space="preserve">harity.  Membership dues are not considered fund-raising. </w:t>
      </w:r>
    </w:p>
    <w:p w:rsidR="006A0B00" w:rsidRDefault="00836BAF">
      <w:pPr>
        <w:spacing w:after="0" w:line="259" w:lineRule="auto"/>
        <w:ind w:left="0" w:firstLine="0"/>
      </w:pPr>
      <w:r>
        <w:t xml:space="preserve"> </w:t>
      </w:r>
    </w:p>
    <w:p w:rsidR="00C106A3" w:rsidRDefault="00836BAF" w:rsidP="00C106A3">
      <w:pPr>
        <w:rPr>
          <w:color w:val="1F497D"/>
          <w:sz w:val="22"/>
        </w:rPr>
      </w:pPr>
      <w:r>
        <w:t xml:space="preserve">Student organizations are expected to abide by the campus and TBR policies regarding </w:t>
      </w:r>
      <w:r w:rsidR="00C106A3">
        <w:t>fiscal procedures</w:t>
      </w:r>
      <w:r>
        <w:t xml:space="preserve">.  Failure to abide by these rules may result in </w:t>
      </w:r>
      <w:r>
        <w:rPr>
          <w:b/>
        </w:rPr>
        <w:t>judicial action against individuals or the student</w:t>
      </w:r>
      <w:r>
        <w:rPr>
          <w:b/>
        </w:rPr>
        <w:t xml:space="preserve"> organization. </w:t>
      </w:r>
      <w:r>
        <w:t xml:space="preserve">These can be found at </w:t>
      </w:r>
      <w:hyperlink r:id="rId4" w:anchor="Fiscal-Procedures" w:history="1">
        <w:r w:rsidR="00C106A3">
          <w:rPr>
            <w:rStyle w:val="Hyperlink"/>
          </w:rPr>
          <w:t>https://polic</w:t>
        </w:r>
        <w:r w:rsidR="00C106A3">
          <w:rPr>
            <w:rStyle w:val="Hyperlink"/>
          </w:rPr>
          <w:t>i</w:t>
        </w:r>
        <w:r w:rsidR="00C106A3">
          <w:rPr>
            <w:rStyle w:val="Hyperlink"/>
          </w:rPr>
          <w:t>es.tbr.edu/policies/student-organizations#Fiscal-Procedures</w:t>
        </w:r>
      </w:hyperlink>
      <w:r w:rsidR="00C106A3">
        <w:rPr>
          <w:color w:val="1F497D"/>
        </w:rPr>
        <w:t xml:space="preserve">. </w:t>
      </w:r>
    </w:p>
    <w:p w:rsidR="006A0B00" w:rsidRDefault="006A0B00">
      <w:pPr>
        <w:ind w:left="-5" w:right="60"/>
      </w:pPr>
    </w:p>
    <w:p w:rsidR="006A0B00" w:rsidRDefault="00836BAF">
      <w:pPr>
        <w:spacing w:after="0" w:line="259" w:lineRule="auto"/>
        <w:ind w:left="0" w:firstLine="0"/>
      </w:pPr>
      <w:r>
        <w:t xml:space="preserve"> </w:t>
      </w:r>
    </w:p>
    <w:p w:rsidR="006A0B00" w:rsidRDefault="00836BAF">
      <w:pPr>
        <w:ind w:left="-5" w:right="60"/>
      </w:pPr>
      <w:r>
        <w:t xml:space="preserve">All student organizations must be registered with the Student Organization Resource Center in order to have a fund-raising activity on campus. </w:t>
      </w:r>
    </w:p>
    <w:p w:rsidR="006A0B00" w:rsidRDefault="00836BAF">
      <w:pPr>
        <w:spacing w:after="0" w:line="259" w:lineRule="auto"/>
        <w:ind w:left="0" w:firstLine="0"/>
      </w:pPr>
      <w:r>
        <w:t xml:space="preserve"> </w:t>
      </w:r>
    </w:p>
    <w:p w:rsidR="006A0B00" w:rsidRDefault="00836BAF">
      <w:pPr>
        <w:ind w:left="-5" w:right="60"/>
      </w:pPr>
      <w:r>
        <w:t xml:space="preserve">Student Organizations </w:t>
      </w:r>
      <w:r>
        <w:t xml:space="preserve">wishing to sell food </w:t>
      </w:r>
      <w:r>
        <w:rPr>
          <w:u w:val="single" w:color="000000"/>
        </w:rPr>
        <w:t>on campus</w:t>
      </w:r>
      <w:r>
        <w:t xml:space="preserve"> may only do so three times per year.  Food items are items for a bake sale are considered to be: cookies, brownies, cake, etc.  For safety, items are requested to be pre-packaged.  If the food item is anything else, the organ</w:t>
      </w:r>
      <w:r>
        <w:t xml:space="preserve">ization will be required to request clearance from the campus food service. </w:t>
      </w:r>
    </w:p>
    <w:p w:rsidR="006A0B00" w:rsidRDefault="00836BAF">
      <w:pPr>
        <w:spacing w:after="0" w:line="259" w:lineRule="auto"/>
        <w:ind w:left="0" w:firstLine="0"/>
      </w:pPr>
      <w:r>
        <w:t xml:space="preserve"> </w:t>
      </w:r>
    </w:p>
    <w:p w:rsidR="006A0B00" w:rsidRDefault="00836BAF">
      <w:pPr>
        <w:ind w:left="-5" w:right="60"/>
      </w:pPr>
      <w:r>
        <w:t xml:space="preserve">Student organizations may not sell, assist with, or co-sponsor any fund-raising event at which alcohol is present. </w:t>
      </w:r>
    </w:p>
    <w:p w:rsidR="006A0B00" w:rsidRDefault="00836BAF">
      <w:pPr>
        <w:spacing w:after="0" w:line="259" w:lineRule="auto"/>
        <w:ind w:left="0" w:firstLine="0"/>
      </w:pPr>
      <w:r>
        <w:t xml:space="preserve"> </w:t>
      </w:r>
    </w:p>
    <w:p w:rsidR="006A0B00" w:rsidRDefault="00836BAF">
      <w:pPr>
        <w:ind w:left="-5" w:right="60"/>
      </w:pPr>
      <w:r>
        <w:t>Sales tax must be collected on all items in accordance with</w:t>
      </w:r>
      <w:r>
        <w:t xml:space="preserve"> the laws of the State of Tennessee. </w:t>
      </w:r>
    </w:p>
    <w:p w:rsidR="006A0B00" w:rsidRDefault="00836BAF">
      <w:pPr>
        <w:spacing w:after="0" w:line="259" w:lineRule="auto"/>
        <w:ind w:left="0" w:firstLine="0"/>
      </w:pPr>
      <w:r>
        <w:t xml:space="preserve"> </w:t>
      </w:r>
    </w:p>
    <w:p w:rsidR="006A0B00" w:rsidRDefault="00836BAF">
      <w:pPr>
        <w:ind w:left="-5" w:right="60"/>
      </w:pPr>
      <w:r>
        <w:t xml:space="preserve">Student Organizations are not tax-exempt organizations, and may not use the university's tax </w:t>
      </w:r>
      <w:bookmarkStart w:id="0" w:name="_GoBack"/>
      <w:bookmarkEnd w:id="0"/>
      <w:r>
        <w:t>exempt status.  Tax-exempt status for student organizations is applied for on an individual basis through the state office o</w:t>
      </w:r>
      <w:r>
        <w:t xml:space="preserve">f the IRS. </w:t>
      </w:r>
    </w:p>
    <w:p w:rsidR="006A0B00" w:rsidRDefault="00836BAF">
      <w:pPr>
        <w:spacing w:after="0" w:line="259" w:lineRule="auto"/>
        <w:ind w:left="0" w:firstLine="0"/>
      </w:pPr>
      <w:r>
        <w:t xml:space="preserve"> </w:t>
      </w:r>
    </w:p>
    <w:p w:rsidR="006A0B00" w:rsidRDefault="00836BAF">
      <w:pPr>
        <w:ind w:left="-5" w:right="60"/>
      </w:pPr>
      <w:r>
        <w:t xml:space="preserve">Gaming activities (i.e. raffles, lotteries, etc.) can only be held under the guidelines set forth by the State of Tennessee. The guidelines and forms needed to make a request to the state can be found at </w:t>
      </w:r>
      <w:r>
        <w:rPr>
          <w:color w:val="0000FF"/>
          <w:u w:val="single" w:color="0000FF"/>
        </w:rPr>
        <w:t>http://www.state.tn.us/sos/charity/gam</w:t>
      </w:r>
      <w:r>
        <w:rPr>
          <w:color w:val="0000FF"/>
          <w:u w:val="single" w:color="0000FF"/>
        </w:rPr>
        <w:t>ing/</w:t>
      </w:r>
      <w:proofErr w:type="gramStart"/>
      <w:r>
        <w:rPr>
          <w:color w:val="0000FF"/>
          <w:u w:val="single" w:color="0000FF"/>
        </w:rPr>
        <w:t>gaming.htm</w:t>
      </w:r>
      <w:r>
        <w:t xml:space="preserve"> .</w:t>
      </w:r>
      <w:proofErr w:type="gramEnd"/>
      <w:r>
        <w:t xml:space="preserve"> </w:t>
      </w:r>
    </w:p>
    <w:p w:rsidR="006A0B00" w:rsidRDefault="00836BAF">
      <w:pPr>
        <w:spacing w:after="0" w:line="259" w:lineRule="auto"/>
        <w:ind w:left="0" w:firstLine="0"/>
      </w:pPr>
      <w:r>
        <w:t xml:space="preserve"> </w:t>
      </w:r>
    </w:p>
    <w:p w:rsidR="006A0B00" w:rsidRDefault="00836BAF">
      <w:pPr>
        <w:ind w:left="-5" w:right="60"/>
      </w:pPr>
      <w:r>
        <w:t>Student organizations wishing to sell items from an off-campus vendor (flowers, candy, donuts, books, jewelry, posters, t-shirts, etc.) should make such arrangements through a written contract or agreement.  This contract serves as prot</w:t>
      </w:r>
      <w:r>
        <w:t>ection for both the vendor and the student organization.  If the vendor comes onto campus to assist with the sale, the student organization must have a member at the sale site at all times.  Student organizations are requested to report any difficulties wi</w:t>
      </w:r>
      <w:r>
        <w:t xml:space="preserve">th off-campus vendors to the Student Organization Resource Center. </w:t>
      </w:r>
    </w:p>
    <w:p w:rsidR="006A0B00" w:rsidRDefault="00836BAF">
      <w:pPr>
        <w:spacing w:after="0" w:line="259" w:lineRule="auto"/>
        <w:ind w:left="0" w:firstLine="0"/>
      </w:pPr>
      <w:r>
        <w:t xml:space="preserve"> </w:t>
      </w:r>
    </w:p>
    <w:p w:rsidR="006A0B00" w:rsidRDefault="00836BAF">
      <w:pPr>
        <w:spacing w:after="35"/>
        <w:ind w:left="-5" w:right="60"/>
      </w:pPr>
      <w:r>
        <w:t xml:space="preserve">If a student organization wishes to solicit monetary or any kind of donations from alumni or area businesses, permission must be granted prior to such solicitation from Student Organization </w:t>
      </w:r>
    </w:p>
    <w:p w:rsidR="006A0B00" w:rsidRDefault="00836BAF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6649"/>
        </w:tabs>
        <w:spacing w:after="0" w:line="259" w:lineRule="auto"/>
        <w:ind w:left="0" w:firstLine="0"/>
      </w:pPr>
      <w:r>
        <w:t>Resource Center.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Last Revised:  </w:t>
      </w:r>
      <w:r w:rsidR="00C106A3">
        <w:rPr>
          <w:sz w:val="16"/>
        </w:rPr>
        <w:t>September 2015</w:t>
      </w:r>
      <w:r>
        <w:t xml:space="preserve"> </w:t>
      </w:r>
    </w:p>
    <w:p w:rsidR="006A0B00" w:rsidRDefault="00836BAF">
      <w:pPr>
        <w:spacing w:after="0" w:line="259" w:lineRule="auto"/>
        <w:ind w:left="0" w:right="12" w:firstLine="0"/>
        <w:jc w:val="right"/>
      </w:pPr>
      <w:r>
        <w:t xml:space="preserve"> </w:t>
      </w:r>
    </w:p>
    <w:sectPr w:rsidR="006A0B00" w:rsidSect="00C106A3">
      <w:pgSz w:w="12240" w:h="15840"/>
      <w:pgMar w:top="540" w:right="136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00"/>
    <w:rsid w:val="006A0B00"/>
    <w:rsid w:val="00836BAF"/>
    <w:rsid w:val="00C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676C"/>
  <w15:docId w15:val="{B448C99C-B2C0-4C88-88E9-E70284A6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06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6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icies.tbr.edu/policies/student-organiz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Fundraising Policy.doc</vt:lpstr>
    </vt:vector>
  </TitlesOfParts>
  <Company>ETSU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Fundraising Policy.doc</dc:title>
  <dc:subject/>
  <dc:creator>coatesl</dc:creator>
  <cp:keywords/>
  <cp:lastModifiedBy>Adinolfi, Leah</cp:lastModifiedBy>
  <cp:revision>3</cp:revision>
  <dcterms:created xsi:type="dcterms:W3CDTF">2015-09-08T15:02:00Z</dcterms:created>
  <dcterms:modified xsi:type="dcterms:W3CDTF">2015-09-08T15:02:00Z</dcterms:modified>
</cp:coreProperties>
</file>