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8E0EB" w14:textId="77777777" w:rsidR="00186D6A" w:rsidRPr="0013342D" w:rsidRDefault="00186D6A" w:rsidP="00186D6A">
      <w:pPr>
        <w:rPr>
          <w:rFonts w:ascii="Arial" w:hAnsi="Arial" w:cs="Arial"/>
          <w:b/>
        </w:rPr>
      </w:pPr>
      <w:r w:rsidRPr="0013342D">
        <w:rPr>
          <w:rFonts w:ascii="Arial" w:hAnsi="Arial" w:cs="Arial"/>
          <w:b/>
        </w:rPr>
        <w:t>Undergraduate Curriculum Committee</w:t>
      </w:r>
    </w:p>
    <w:p w14:paraId="118985AB" w14:textId="77777777" w:rsidR="00186D6A" w:rsidRPr="0013342D" w:rsidRDefault="00186D6A" w:rsidP="00186D6A">
      <w:pPr>
        <w:rPr>
          <w:rFonts w:ascii="Arial" w:hAnsi="Arial" w:cs="Arial"/>
          <w:b/>
        </w:rPr>
      </w:pPr>
      <w:r w:rsidRPr="0013342D">
        <w:rPr>
          <w:rFonts w:ascii="Arial" w:hAnsi="Arial" w:cs="Arial"/>
          <w:b/>
        </w:rPr>
        <w:t>Meeting Notes</w:t>
      </w:r>
    </w:p>
    <w:p w14:paraId="63D9B2FB" w14:textId="71A22B31" w:rsidR="00186D6A" w:rsidRPr="0013342D" w:rsidRDefault="00EC549C" w:rsidP="00186D6A">
      <w:pPr>
        <w:rPr>
          <w:rFonts w:ascii="Arial" w:hAnsi="Arial" w:cs="Arial"/>
          <w:b/>
        </w:rPr>
      </w:pPr>
      <w:r>
        <w:rPr>
          <w:rFonts w:ascii="Arial" w:hAnsi="Arial" w:cs="Arial"/>
          <w:b/>
        </w:rPr>
        <w:t>April 26</w:t>
      </w:r>
      <w:r w:rsidR="007610E9">
        <w:rPr>
          <w:rFonts w:ascii="Arial" w:hAnsi="Arial" w:cs="Arial"/>
          <w:b/>
        </w:rPr>
        <w:t>, 2017</w:t>
      </w:r>
    </w:p>
    <w:p w14:paraId="31B43A6D" w14:textId="77777777" w:rsidR="00186D6A" w:rsidRPr="0013342D" w:rsidRDefault="00186D6A" w:rsidP="00186D6A">
      <w:pPr>
        <w:rPr>
          <w:rFonts w:ascii="Arial" w:hAnsi="Arial" w:cs="Arial"/>
          <w:b/>
        </w:rPr>
      </w:pPr>
    </w:p>
    <w:p w14:paraId="6A322902" w14:textId="77777777" w:rsidR="00186D6A" w:rsidRPr="0013342D" w:rsidRDefault="00186D6A" w:rsidP="00186D6A">
      <w:pPr>
        <w:rPr>
          <w:rFonts w:ascii="Arial" w:hAnsi="Arial" w:cs="Arial"/>
          <w:b/>
        </w:rPr>
      </w:pPr>
    </w:p>
    <w:p w14:paraId="06CEB1BF" w14:textId="6A5BD14A" w:rsidR="00EC549C" w:rsidRPr="00EC549C" w:rsidRDefault="00186D6A" w:rsidP="00EC549C">
      <w:pPr>
        <w:rPr>
          <w:rFonts w:ascii="Arial" w:hAnsi="Arial" w:cs="Arial"/>
        </w:rPr>
      </w:pPr>
      <w:r w:rsidRPr="00303746">
        <w:rPr>
          <w:rFonts w:ascii="Arial" w:hAnsi="Arial" w:cs="Arial"/>
          <w:b/>
        </w:rPr>
        <w:t xml:space="preserve">Members </w:t>
      </w:r>
      <w:r w:rsidR="004130E7" w:rsidRPr="00303746">
        <w:rPr>
          <w:rFonts w:ascii="Arial" w:hAnsi="Arial" w:cs="Arial"/>
          <w:b/>
        </w:rPr>
        <w:t>present:</w:t>
      </w:r>
      <w:r w:rsidR="00EC549C" w:rsidRPr="00EC549C">
        <w:rPr>
          <w:rFonts w:ascii="Arial" w:hAnsi="Arial" w:cs="Arial"/>
        </w:rPr>
        <w:t xml:space="preserve"> Mark Baumgartner, Rhonda Brodrick, Michelle Chandley, Shirley Cherry, T. Jason Davis, Julie Fox-Horton, Keith Green, Marsh </w:t>
      </w:r>
      <w:proofErr w:type="spellStart"/>
      <w:r w:rsidR="00EC549C" w:rsidRPr="00EC549C">
        <w:rPr>
          <w:rFonts w:ascii="Arial" w:hAnsi="Arial" w:cs="Arial"/>
        </w:rPr>
        <w:t>Grube</w:t>
      </w:r>
      <w:proofErr w:type="spellEnd"/>
      <w:r w:rsidR="00EC549C" w:rsidRPr="00EC549C">
        <w:rPr>
          <w:rFonts w:ascii="Arial" w:hAnsi="Arial" w:cs="Arial"/>
        </w:rPr>
        <w:t xml:space="preserve">, </w:t>
      </w:r>
      <w:proofErr w:type="spellStart"/>
      <w:r w:rsidR="00EC549C" w:rsidRPr="00EC549C">
        <w:rPr>
          <w:rFonts w:ascii="Arial" w:hAnsi="Arial" w:cs="Arial"/>
        </w:rPr>
        <w:t>LaDonna</w:t>
      </w:r>
      <w:proofErr w:type="spellEnd"/>
      <w:r w:rsidR="00EC549C" w:rsidRPr="00EC549C">
        <w:rPr>
          <w:rFonts w:ascii="Arial" w:hAnsi="Arial" w:cs="Arial"/>
        </w:rPr>
        <w:t xml:space="preserve"> Hutchins, Myra Jones, Billie Lancaster, Theresa McGarry, Jessica Miller, Evelyn Roach, Melissa Shafer, Kimberly Sell, Suzanne Smith</w:t>
      </w:r>
    </w:p>
    <w:p w14:paraId="753802C0" w14:textId="5E0527A4" w:rsidR="00E305E4" w:rsidRPr="00E305E4" w:rsidRDefault="00E305E4" w:rsidP="00E305E4">
      <w:pPr>
        <w:rPr>
          <w:rFonts w:ascii="Arial" w:hAnsi="Arial" w:cs="Arial"/>
        </w:rPr>
      </w:pPr>
    </w:p>
    <w:p w14:paraId="76192C5A" w14:textId="0D318F96" w:rsidR="00310140" w:rsidRDefault="00ED0E23" w:rsidP="00186D6A">
      <w:pPr>
        <w:rPr>
          <w:rFonts w:ascii="Arial" w:hAnsi="Arial" w:cs="Arial"/>
        </w:rPr>
      </w:pPr>
      <w:r>
        <w:rPr>
          <w:rFonts w:ascii="Arial" w:hAnsi="Arial" w:cs="Arial"/>
          <w:b/>
        </w:rPr>
        <w:t>Members absent:</w:t>
      </w:r>
      <w:r w:rsidR="001E0BA1">
        <w:rPr>
          <w:rFonts w:ascii="Arial" w:hAnsi="Arial" w:cs="Arial"/>
        </w:rPr>
        <w:t xml:space="preserve">  </w:t>
      </w:r>
      <w:r w:rsidR="00CE2C69" w:rsidRPr="00EC549C">
        <w:rPr>
          <w:rFonts w:ascii="Arial" w:hAnsi="Arial" w:cs="Arial"/>
        </w:rPr>
        <w:t>Joanna Anderson</w:t>
      </w:r>
      <w:r w:rsidR="00CE2C69">
        <w:rPr>
          <w:rFonts w:ascii="Arial" w:hAnsi="Arial" w:cs="Arial"/>
        </w:rPr>
        <w:t xml:space="preserve">, </w:t>
      </w:r>
      <w:r w:rsidR="00CE2C69" w:rsidRPr="00EC549C">
        <w:rPr>
          <w:rFonts w:ascii="Arial" w:hAnsi="Arial" w:cs="Arial"/>
        </w:rPr>
        <w:t xml:space="preserve">Sheryl Burnette, </w:t>
      </w:r>
      <w:proofErr w:type="spellStart"/>
      <w:r w:rsidR="00EC549C" w:rsidRPr="00EC549C">
        <w:rPr>
          <w:rFonts w:ascii="Arial" w:hAnsi="Arial" w:cs="Arial"/>
        </w:rPr>
        <w:t>Aruna</w:t>
      </w:r>
      <w:proofErr w:type="spellEnd"/>
      <w:r w:rsidR="00EC549C" w:rsidRPr="00EC549C">
        <w:rPr>
          <w:rFonts w:ascii="Arial" w:hAnsi="Arial" w:cs="Arial"/>
        </w:rPr>
        <w:t xml:space="preserve"> Kilaru</w:t>
      </w:r>
    </w:p>
    <w:p w14:paraId="570E496D" w14:textId="77777777" w:rsidR="00EC549C" w:rsidRDefault="00EC549C" w:rsidP="00186D6A">
      <w:pPr>
        <w:rPr>
          <w:rFonts w:ascii="Arial" w:hAnsi="Arial" w:cs="Arial"/>
        </w:rPr>
      </w:pPr>
    </w:p>
    <w:p w14:paraId="13F76836" w14:textId="016DE9DB" w:rsidR="00135346" w:rsidRDefault="00186D6A" w:rsidP="00135346">
      <w:pPr>
        <w:rPr>
          <w:rFonts w:ascii="Arial" w:hAnsi="Arial" w:cs="Arial"/>
        </w:rPr>
      </w:pPr>
      <w:r w:rsidRPr="0013342D">
        <w:rPr>
          <w:rFonts w:ascii="Arial" w:hAnsi="Arial" w:cs="Arial"/>
          <w:b/>
        </w:rPr>
        <w:t>Guests present:</w:t>
      </w:r>
      <w:r w:rsidR="001C2BEA" w:rsidRPr="0013342D">
        <w:rPr>
          <w:rFonts w:ascii="Arial" w:hAnsi="Arial" w:cs="Arial"/>
        </w:rPr>
        <w:t xml:space="preserve"> </w:t>
      </w:r>
      <w:r w:rsidR="00CE2C69">
        <w:rPr>
          <w:rFonts w:ascii="Arial" w:hAnsi="Arial" w:cs="Arial"/>
        </w:rPr>
        <w:t xml:space="preserve">Gordon Anderson, </w:t>
      </w:r>
      <w:r w:rsidR="00EC549C">
        <w:rPr>
          <w:rFonts w:ascii="Arial" w:hAnsi="Arial" w:cs="Arial"/>
        </w:rPr>
        <w:t xml:space="preserve">Andrew Hermann, Vanessa </w:t>
      </w:r>
      <w:proofErr w:type="spellStart"/>
      <w:r w:rsidR="00EC549C">
        <w:rPr>
          <w:rFonts w:ascii="Arial" w:hAnsi="Arial" w:cs="Arial"/>
        </w:rPr>
        <w:t>Mayoraz</w:t>
      </w:r>
      <w:proofErr w:type="spellEnd"/>
    </w:p>
    <w:p w14:paraId="2869E0B0" w14:textId="40E9AEB4" w:rsidR="00186D6A" w:rsidRDefault="00186D6A" w:rsidP="00186D6A">
      <w:pPr>
        <w:rPr>
          <w:rFonts w:ascii="Arial" w:hAnsi="Arial" w:cs="Arial"/>
        </w:rPr>
      </w:pPr>
    </w:p>
    <w:p w14:paraId="50BA6BBF" w14:textId="75DF2FC0" w:rsidR="00DE1E56" w:rsidRPr="0013342D" w:rsidRDefault="00A43C73">
      <w:pPr>
        <w:rPr>
          <w:rFonts w:ascii="Arial" w:hAnsi="Arial" w:cs="Arial"/>
        </w:rPr>
      </w:pPr>
      <w:r w:rsidRPr="0013342D">
        <w:rPr>
          <w:rFonts w:ascii="Arial" w:hAnsi="Arial" w:cs="Arial"/>
        </w:rPr>
        <w:t xml:space="preserve">The </w:t>
      </w:r>
      <w:r w:rsidR="005F3DE8" w:rsidRPr="0013342D">
        <w:rPr>
          <w:rFonts w:ascii="Arial" w:hAnsi="Arial" w:cs="Arial"/>
        </w:rPr>
        <w:t xml:space="preserve">UCC </w:t>
      </w:r>
      <w:r w:rsidRPr="0013342D">
        <w:rPr>
          <w:rFonts w:ascii="Arial" w:hAnsi="Arial" w:cs="Arial"/>
        </w:rPr>
        <w:t xml:space="preserve">meeting was called to order at </w:t>
      </w:r>
      <w:r w:rsidR="00CE2C69">
        <w:rPr>
          <w:rFonts w:ascii="Arial" w:hAnsi="Arial" w:cs="Arial"/>
        </w:rPr>
        <w:t>2</w:t>
      </w:r>
      <w:r w:rsidR="0040479E">
        <w:rPr>
          <w:rFonts w:ascii="Arial" w:hAnsi="Arial" w:cs="Arial"/>
        </w:rPr>
        <w:t xml:space="preserve"> </w:t>
      </w:r>
      <w:r w:rsidR="00303746">
        <w:rPr>
          <w:rFonts w:ascii="Arial" w:hAnsi="Arial" w:cs="Arial"/>
        </w:rPr>
        <w:t>p.m.</w:t>
      </w:r>
      <w:r w:rsidR="00BD1895" w:rsidRPr="0013342D">
        <w:rPr>
          <w:rFonts w:ascii="Arial" w:hAnsi="Arial" w:cs="Arial"/>
        </w:rPr>
        <w:t xml:space="preserve"> by Chair </w:t>
      </w:r>
      <w:r w:rsidR="00C74888" w:rsidRPr="0013342D">
        <w:rPr>
          <w:rFonts w:ascii="Arial" w:hAnsi="Arial" w:cs="Arial"/>
        </w:rPr>
        <w:t>Keith Green</w:t>
      </w:r>
      <w:r w:rsidR="0067438F" w:rsidRPr="0013342D">
        <w:rPr>
          <w:rFonts w:ascii="Arial" w:hAnsi="Arial" w:cs="Arial"/>
        </w:rPr>
        <w:t>.</w:t>
      </w:r>
    </w:p>
    <w:p w14:paraId="6DEBD424" w14:textId="6162E434" w:rsidR="00DE1E56" w:rsidRPr="0013342D" w:rsidRDefault="00DE1E56">
      <w:pPr>
        <w:rPr>
          <w:rFonts w:ascii="Arial" w:hAnsi="Arial" w:cs="Arial"/>
        </w:rPr>
      </w:pPr>
    </w:p>
    <w:p w14:paraId="0B3662B1" w14:textId="6D07CF87" w:rsidR="00DE1E56" w:rsidRPr="0013342D" w:rsidRDefault="0075055A">
      <w:pPr>
        <w:rPr>
          <w:rFonts w:ascii="Arial" w:hAnsi="Arial" w:cs="Arial"/>
        </w:rPr>
      </w:pPr>
      <w:r w:rsidRPr="0013342D">
        <w:rPr>
          <w:rFonts w:ascii="Arial" w:hAnsi="Arial" w:cs="Arial"/>
          <w:b/>
        </w:rPr>
        <w:t>Old Business</w:t>
      </w:r>
    </w:p>
    <w:p w14:paraId="5FB165DA" w14:textId="77777777" w:rsidR="0075055A" w:rsidRPr="0013342D" w:rsidRDefault="0075055A">
      <w:pPr>
        <w:rPr>
          <w:rFonts w:ascii="Arial" w:hAnsi="Arial" w:cs="Arial"/>
        </w:rPr>
      </w:pPr>
    </w:p>
    <w:p w14:paraId="0FF93A89" w14:textId="5A58B315" w:rsidR="00BD03C1" w:rsidRPr="0013342D" w:rsidRDefault="00CE2C69" w:rsidP="00BD03C1">
      <w:pPr>
        <w:rPr>
          <w:rFonts w:ascii="Arial" w:hAnsi="Arial" w:cs="Arial"/>
        </w:rPr>
      </w:pPr>
      <w:r>
        <w:rPr>
          <w:rFonts w:ascii="Arial" w:hAnsi="Arial" w:cs="Arial"/>
        </w:rPr>
        <w:t xml:space="preserve">Theresa McGarry </w:t>
      </w:r>
      <w:r w:rsidR="0075055A" w:rsidRPr="0013342D">
        <w:rPr>
          <w:rFonts w:ascii="Arial" w:hAnsi="Arial" w:cs="Arial"/>
        </w:rPr>
        <w:t>moved to approve the</w:t>
      </w:r>
      <w:r w:rsidR="00E305E4">
        <w:rPr>
          <w:rFonts w:ascii="Arial" w:hAnsi="Arial" w:cs="Arial"/>
        </w:rPr>
        <w:t xml:space="preserve"> March</w:t>
      </w:r>
      <w:r w:rsidR="0034659F">
        <w:rPr>
          <w:rFonts w:ascii="Arial" w:hAnsi="Arial" w:cs="Arial"/>
        </w:rPr>
        <w:t xml:space="preserve"> 2</w:t>
      </w:r>
      <w:r w:rsidR="00EC549C">
        <w:rPr>
          <w:rFonts w:ascii="Arial" w:hAnsi="Arial" w:cs="Arial"/>
        </w:rPr>
        <w:t>9</w:t>
      </w:r>
      <w:r w:rsidR="00060267">
        <w:rPr>
          <w:rFonts w:ascii="Arial" w:hAnsi="Arial" w:cs="Arial"/>
        </w:rPr>
        <w:t>, 2017</w:t>
      </w:r>
      <w:r w:rsidR="0075055A" w:rsidRPr="0013342D">
        <w:rPr>
          <w:rFonts w:ascii="Arial" w:hAnsi="Arial" w:cs="Arial"/>
        </w:rPr>
        <w:t xml:space="preserve"> minutes</w:t>
      </w:r>
      <w:r w:rsidR="0034659F">
        <w:rPr>
          <w:rFonts w:ascii="Arial" w:hAnsi="Arial" w:cs="Arial"/>
        </w:rPr>
        <w:t xml:space="preserve">.  </w:t>
      </w:r>
      <w:r w:rsidR="00EC549C">
        <w:rPr>
          <w:rFonts w:ascii="Arial" w:hAnsi="Arial" w:cs="Arial"/>
        </w:rPr>
        <w:tab/>
      </w:r>
      <w:r>
        <w:rPr>
          <w:rFonts w:ascii="Arial" w:hAnsi="Arial" w:cs="Arial"/>
        </w:rPr>
        <w:t xml:space="preserve">Melissa </w:t>
      </w:r>
      <w:r w:rsidR="00424D92">
        <w:rPr>
          <w:rFonts w:ascii="Arial" w:hAnsi="Arial" w:cs="Arial"/>
        </w:rPr>
        <w:t>Shafer seconded</w:t>
      </w:r>
      <w:r w:rsidR="00060267">
        <w:rPr>
          <w:rFonts w:ascii="Arial" w:hAnsi="Arial" w:cs="Arial"/>
        </w:rPr>
        <w:t>.</w:t>
      </w:r>
      <w:r w:rsidR="00424D92">
        <w:rPr>
          <w:rFonts w:ascii="Arial" w:hAnsi="Arial" w:cs="Arial"/>
        </w:rPr>
        <w:t xml:space="preserve">  T. Jason Davis and Suzanne Smith </w:t>
      </w:r>
      <w:r w:rsidR="004130E7">
        <w:rPr>
          <w:rFonts w:ascii="Arial" w:hAnsi="Arial" w:cs="Arial"/>
        </w:rPr>
        <w:t xml:space="preserve">abstained.  </w:t>
      </w:r>
      <w:r w:rsidR="00ED747D">
        <w:rPr>
          <w:rFonts w:ascii="Arial" w:hAnsi="Arial" w:cs="Arial"/>
        </w:rPr>
        <w:t xml:space="preserve">The </w:t>
      </w:r>
      <w:r w:rsidR="00303746">
        <w:rPr>
          <w:rFonts w:ascii="Arial" w:hAnsi="Arial" w:cs="Arial"/>
        </w:rPr>
        <w:t>motion passed unanimously</w:t>
      </w:r>
      <w:r w:rsidR="00BD03C1" w:rsidRPr="0013342D">
        <w:rPr>
          <w:rFonts w:ascii="Arial" w:hAnsi="Arial" w:cs="Arial"/>
        </w:rPr>
        <w:t>.</w:t>
      </w:r>
    </w:p>
    <w:p w14:paraId="2CDD3B96" w14:textId="5121455D" w:rsidR="00C74888" w:rsidRDefault="00C74888" w:rsidP="0075055A">
      <w:pPr>
        <w:rPr>
          <w:rFonts w:ascii="Arial" w:hAnsi="Arial" w:cs="Arial"/>
        </w:rPr>
      </w:pPr>
    </w:p>
    <w:p w14:paraId="1E7ADF3C" w14:textId="77777777" w:rsidR="00424D92" w:rsidRPr="0034659F" w:rsidRDefault="00424D92" w:rsidP="00424D92">
      <w:pPr>
        <w:rPr>
          <w:rFonts w:ascii="Arial" w:hAnsi="Arial" w:cs="Arial"/>
          <w:i/>
          <w:iCs/>
        </w:rPr>
      </w:pPr>
      <w:r>
        <w:rPr>
          <w:rFonts w:ascii="Arial" w:hAnsi="Arial" w:cs="Arial"/>
          <w:i/>
          <w:iCs/>
        </w:rPr>
        <w:t>-</w:t>
      </w:r>
      <w:r w:rsidRPr="0034659F">
        <w:rPr>
          <w:rFonts w:ascii="Times New Roman" w:eastAsiaTheme="minorHAnsi" w:hAnsi="Times New Roman" w:cs="Times New Roman"/>
          <w:iCs/>
          <w:color w:val="333333"/>
        </w:rPr>
        <w:t xml:space="preserve"> </w:t>
      </w:r>
      <w:r w:rsidRPr="0034659F">
        <w:rPr>
          <w:rFonts w:ascii="Arial" w:hAnsi="Arial" w:cs="Arial"/>
          <w:i/>
          <w:iCs/>
        </w:rPr>
        <w:t xml:space="preserve">New Course: </w:t>
      </w:r>
      <w:r>
        <w:rPr>
          <w:rFonts w:ascii="Arial" w:hAnsi="Arial" w:cs="Arial"/>
          <w:i/>
          <w:iCs/>
        </w:rPr>
        <w:t xml:space="preserve">UHON 2808: </w:t>
      </w:r>
      <w:r w:rsidRPr="0034659F">
        <w:rPr>
          <w:rFonts w:ascii="Arial" w:hAnsi="Arial" w:cs="Arial"/>
          <w:i/>
          <w:iCs/>
        </w:rPr>
        <w:t>Honors Colloquium and Service</w:t>
      </w:r>
    </w:p>
    <w:p w14:paraId="47D84B5E" w14:textId="5BB9A65F" w:rsidR="00424D92" w:rsidRPr="00424D92" w:rsidRDefault="00D67D06" w:rsidP="00424D92">
      <w:pPr>
        <w:rPr>
          <w:rFonts w:ascii="Arial" w:hAnsi="Arial" w:cs="Arial"/>
          <w:color w:val="0000FF" w:themeColor="hyperlink"/>
          <w:u w:val="single"/>
        </w:rPr>
      </w:pPr>
      <w:hyperlink r:id="rId8" w:history="1">
        <w:r w:rsidR="00424D92" w:rsidRPr="0034659F">
          <w:rPr>
            <w:rStyle w:val="Hyperlink"/>
            <w:rFonts w:ascii="Arial" w:hAnsi="Arial" w:cs="Arial"/>
          </w:rPr>
          <w:t>http://etsuis.etsu.edu/CPS/forms.aspx?DispType=OutputForms&amp;NodeID=5_2a&amp;FormID=6&amp;Instance=9281</w:t>
        </w:r>
      </w:hyperlink>
    </w:p>
    <w:p w14:paraId="3BB6634D" w14:textId="77777777" w:rsidR="00E305E4" w:rsidRDefault="00E305E4" w:rsidP="0075055A">
      <w:pPr>
        <w:rPr>
          <w:rFonts w:ascii="Arial" w:hAnsi="Arial" w:cs="Arial"/>
        </w:rPr>
      </w:pPr>
    </w:p>
    <w:p w14:paraId="30B9EF2D" w14:textId="20CD181D" w:rsidR="00424D92" w:rsidRDefault="00424D92">
      <w:pPr>
        <w:rPr>
          <w:rFonts w:ascii="Arial" w:hAnsi="Arial" w:cs="Arial"/>
        </w:rPr>
      </w:pPr>
      <w:r>
        <w:rPr>
          <w:rFonts w:ascii="Arial" w:hAnsi="Arial" w:cs="Arial"/>
        </w:rPr>
        <w:t xml:space="preserve">This proposal received provisional approval from the committee at the March 29 meeting.  Keith Green contacted Dr. </w:t>
      </w:r>
      <w:proofErr w:type="spellStart"/>
      <w:r>
        <w:rPr>
          <w:rFonts w:ascii="Arial" w:hAnsi="Arial" w:cs="Arial"/>
        </w:rPr>
        <w:t>Grube</w:t>
      </w:r>
      <w:proofErr w:type="spellEnd"/>
      <w:r>
        <w:rPr>
          <w:rFonts w:ascii="Arial" w:hAnsi="Arial" w:cs="Arial"/>
        </w:rPr>
        <w:t xml:space="preserve"> and Dr. Bach for clarification and direction related to the proposal.  Dr. Bach confirmed the committee actions were appropriate in approving the course.  See Attachment 1 for supporting documentation.</w:t>
      </w:r>
    </w:p>
    <w:p w14:paraId="627B4634" w14:textId="77777777" w:rsidR="00424D92" w:rsidRPr="00424D92" w:rsidRDefault="00424D92">
      <w:pPr>
        <w:rPr>
          <w:rFonts w:ascii="Arial" w:hAnsi="Arial" w:cs="Arial"/>
        </w:rPr>
      </w:pPr>
    </w:p>
    <w:p w14:paraId="094ADB2E" w14:textId="50E65E3B" w:rsidR="0075055A" w:rsidRPr="0013342D" w:rsidRDefault="007638F4">
      <w:pPr>
        <w:rPr>
          <w:rFonts w:ascii="Arial" w:hAnsi="Arial" w:cs="Arial"/>
        </w:rPr>
      </w:pPr>
      <w:r w:rsidRPr="0013342D">
        <w:rPr>
          <w:rFonts w:ascii="Arial" w:hAnsi="Arial" w:cs="Arial"/>
          <w:b/>
        </w:rPr>
        <w:t>New Business</w:t>
      </w:r>
    </w:p>
    <w:p w14:paraId="71EA6ED7" w14:textId="64E2DC0C" w:rsidR="007638F4" w:rsidRDefault="007638F4">
      <w:pPr>
        <w:rPr>
          <w:rFonts w:ascii="Arial" w:hAnsi="Arial" w:cs="Arial"/>
        </w:rPr>
      </w:pPr>
    </w:p>
    <w:p w14:paraId="1E5F6856" w14:textId="77777777" w:rsidR="00374A18" w:rsidRPr="00AB1EAE" w:rsidRDefault="00374A18" w:rsidP="00374A18">
      <w:pPr>
        <w:rPr>
          <w:rFonts w:ascii="Arial" w:hAnsi="Arial" w:cs="Arial"/>
          <w:i/>
          <w:iCs/>
        </w:rPr>
      </w:pPr>
      <w:r>
        <w:rPr>
          <w:rFonts w:ascii="Arial" w:hAnsi="Arial" w:cs="Arial"/>
          <w:i/>
          <w:iCs/>
        </w:rPr>
        <w:t>-</w:t>
      </w:r>
      <w:r w:rsidRPr="00AB1EAE">
        <w:rPr>
          <w:rFonts w:ascii="Arial" w:hAnsi="Arial" w:cs="Arial"/>
          <w:i/>
          <w:iCs/>
        </w:rPr>
        <w:t xml:space="preserve">New Course: SPCH 4367/5367: Narrative </w:t>
      </w:r>
      <w:proofErr w:type="spellStart"/>
      <w:r w:rsidRPr="00AB1EAE">
        <w:rPr>
          <w:rFonts w:ascii="Arial" w:hAnsi="Arial" w:cs="Arial"/>
          <w:i/>
          <w:iCs/>
        </w:rPr>
        <w:t>Polymediation</w:t>
      </w:r>
      <w:proofErr w:type="spellEnd"/>
    </w:p>
    <w:p w14:paraId="4D327C77" w14:textId="77777777" w:rsidR="00374A18" w:rsidRPr="00AB1EAE" w:rsidRDefault="00D67D06" w:rsidP="00374A18">
      <w:pPr>
        <w:rPr>
          <w:rFonts w:ascii="Arial" w:hAnsi="Arial" w:cs="Arial"/>
          <w:b/>
          <w:iCs/>
        </w:rPr>
      </w:pPr>
      <w:hyperlink r:id="rId9" w:history="1">
        <w:r w:rsidR="00374A18" w:rsidRPr="00AB1EAE">
          <w:rPr>
            <w:rStyle w:val="Hyperlink"/>
            <w:rFonts w:ascii="Arial" w:hAnsi="Arial" w:cs="Arial"/>
          </w:rPr>
          <w:t>http://etsuis.etsu.edu/CPS/forms.aspx?DispType=OutputForms&amp;NodeID=5_2a&amp;FormID=6&amp;Instance=9233</w:t>
        </w:r>
      </w:hyperlink>
      <w:r w:rsidR="00374A18" w:rsidRPr="00AB1EAE">
        <w:rPr>
          <w:rFonts w:ascii="Arial" w:hAnsi="Arial" w:cs="Arial"/>
          <w:b/>
          <w:iCs/>
        </w:rPr>
        <w:t xml:space="preserve"> </w:t>
      </w:r>
    </w:p>
    <w:p w14:paraId="24DDB72D" w14:textId="77777777" w:rsidR="00374A18" w:rsidRDefault="00374A18" w:rsidP="00374A18">
      <w:pPr>
        <w:rPr>
          <w:rFonts w:ascii="Arial" w:hAnsi="Arial" w:cs="Arial"/>
          <w:b/>
        </w:rPr>
      </w:pPr>
    </w:p>
    <w:p w14:paraId="2875E5BB" w14:textId="4F2EFCDE" w:rsidR="00EC549C" w:rsidRDefault="00374A18" w:rsidP="00374A18">
      <w:pPr>
        <w:rPr>
          <w:rFonts w:ascii="Arial" w:hAnsi="Arial" w:cs="Arial"/>
        </w:rPr>
      </w:pPr>
      <w:r>
        <w:rPr>
          <w:rFonts w:ascii="Arial" w:hAnsi="Arial" w:cs="Arial"/>
        </w:rPr>
        <w:t xml:space="preserve">Andrew Herrmann </w:t>
      </w:r>
      <w:r w:rsidR="00EC549C">
        <w:rPr>
          <w:rFonts w:ascii="Arial" w:hAnsi="Arial" w:cs="Arial"/>
        </w:rPr>
        <w:t>provided an overview of the course proposal.</w:t>
      </w:r>
    </w:p>
    <w:p w14:paraId="58A7BF2B" w14:textId="35265BFD" w:rsidR="00EC549C" w:rsidRDefault="00EC549C" w:rsidP="00374A18">
      <w:pPr>
        <w:rPr>
          <w:rFonts w:ascii="Arial" w:hAnsi="Arial" w:cs="Arial"/>
        </w:rPr>
      </w:pPr>
    </w:p>
    <w:p w14:paraId="74102FDE" w14:textId="77777777" w:rsidR="00EC549C" w:rsidRDefault="00EC549C" w:rsidP="00EC549C">
      <w:pPr>
        <w:rPr>
          <w:rFonts w:ascii="Arial" w:hAnsi="Arial" w:cs="Arial"/>
          <w:iCs/>
        </w:rPr>
      </w:pPr>
      <w:r w:rsidRPr="0013342D">
        <w:rPr>
          <w:rFonts w:ascii="Arial" w:hAnsi="Arial" w:cs="Arial"/>
          <w:iCs/>
        </w:rPr>
        <w:t>Snapshot:</w:t>
      </w:r>
    </w:p>
    <w:p w14:paraId="2C093AB5" w14:textId="31E8A0B6" w:rsidR="00EC549C" w:rsidRDefault="00424D92" w:rsidP="00EC549C">
      <w:pPr>
        <w:pStyle w:val="ListParagraph"/>
        <w:numPr>
          <w:ilvl w:val="0"/>
          <w:numId w:val="17"/>
        </w:numPr>
        <w:rPr>
          <w:rFonts w:ascii="Arial" w:hAnsi="Arial" w:cs="Arial"/>
          <w:iCs/>
        </w:rPr>
      </w:pPr>
      <w:r>
        <w:rPr>
          <w:rFonts w:ascii="Arial" w:hAnsi="Arial" w:cs="Arial"/>
          <w:iCs/>
        </w:rPr>
        <w:t>Rationale – Clarify why the course is needed in the curriculum (e.g., it develops analytical skills)</w:t>
      </w:r>
    </w:p>
    <w:p w14:paraId="2D0A4209" w14:textId="22FDAB65" w:rsidR="00424D92" w:rsidRPr="003E47DB" w:rsidRDefault="00424D92" w:rsidP="00EC549C">
      <w:pPr>
        <w:pStyle w:val="ListParagraph"/>
        <w:numPr>
          <w:ilvl w:val="0"/>
          <w:numId w:val="17"/>
        </w:numPr>
        <w:rPr>
          <w:rFonts w:ascii="Arial" w:hAnsi="Arial" w:cs="Arial"/>
          <w:iCs/>
        </w:rPr>
      </w:pPr>
      <w:r w:rsidRPr="003E47DB">
        <w:rPr>
          <w:rFonts w:ascii="Arial" w:hAnsi="Arial" w:cs="Arial"/>
          <w:iCs/>
        </w:rPr>
        <w:t>Prerequisites</w:t>
      </w:r>
    </w:p>
    <w:p w14:paraId="74C1528C" w14:textId="362BA390" w:rsidR="00E43DF6" w:rsidRPr="003E47DB" w:rsidRDefault="00E43DF6" w:rsidP="00E43DF6">
      <w:pPr>
        <w:pStyle w:val="ListParagraph"/>
        <w:numPr>
          <w:ilvl w:val="1"/>
          <w:numId w:val="17"/>
        </w:numPr>
        <w:ind w:left="1080"/>
        <w:rPr>
          <w:rFonts w:ascii="Arial" w:hAnsi="Arial" w:cs="Arial"/>
          <w:iCs/>
        </w:rPr>
      </w:pPr>
      <w:r w:rsidRPr="003E47DB">
        <w:rPr>
          <w:rFonts w:ascii="Arial" w:hAnsi="Arial" w:cs="Arial"/>
          <w:iCs/>
        </w:rPr>
        <w:t>Undergraduate – SPCH 2330 (Communication Theory)</w:t>
      </w:r>
      <w:r w:rsidR="003E47DB" w:rsidRPr="003E47DB">
        <w:rPr>
          <w:rFonts w:ascii="Arial" w:hAnsi="Arial" w:cs="Arial"/>
          <w:iCs/>
        </w:rPr>
        <w:t xml:space="preserve">; </w:t>
      </w:r>
      <w:r w:rsidRPr="003E47DB">
        <w:rPr>
          <w:rFonts w:ascii="Arial" w:hAnsi="Arial" w:cs="Arial"/>
          <w:iCs/>
        </w:rPr>
        <w:t>SPCH 3350 (Interpersonal Communication)</w:t>
      </w:r>
    </w:p>
    <w:p w14:paraId="78A519BB" w14:textId="5009F24B" w:rsidR="00E43DF6" w:rsidRPr="003E47DB" w:rsidRDefault="00E43DF6" w:rsidP="003E47DB">
      <w:pPr>
        <w:pStyle w:val="ListParagraph"/>
        <w:numPr>
          <w:ilvl w:val="1"/>
          <w:numId w:val="17"/>
        </w:numPr>
        <w:ind w:left="1080"/>
        <w:rPr>
          <w:rFonts w:ascii="Arial" w:hAnsi="Arial" w:cs="Arial"/>
          <w:iCs/>
        </w:rPr>
      </w:pPr>
      <w:r w:rsidRPr="003E47DB">
        <w:rPr>
          <w:rFonts w:ascii="Arial" w:hAnsi="Arial" w:cs="Arial"/>
          <w:iCs/>
        </w:rPr>
        <w:lastRenderedPageBreak/>
        <w:t>Graduate – STOR 5140 Foundations of Storytelling Performance</w:t>
      </w:r>
    </w:p>
    <w:p w14:paraId="24C134C9" w14:textId="1D09990E" w:rsidR="00E43DF6" w:rsidRPr="003E47DB" w:rsidRDefault="00E43DF6" w:rsidP="00EC549C">
      <w:pPr>
        <w:pStyle w:val="ListParagraph"/>
        <w:numPr>
          <w:ilvl w:val="0"/>
          <w:numId w:val="17"/>
        </w:numPr>
        <w:rPr>
          <w:rFonts w:ascii="Arial" w:hAnsi="Arial" w:cs="Arial"/>
          <w:iCs/>
        </w:rPr>
      </w:pPr>
      <w:r w:rsidRPr="003E47DB">
        <w:rPr>
          <w:rFonts w:ascii="Arial" w:hAnsi="Arial" w:cs="Arial"/>
          <w:iCs/>
        </w:rPr>
        <w:t xml:space="preserve">Semesters previously offered experimentally and enrollment – change experimentally to entrepreneurially </w:t>
      </w:r>
    </w:p>
    <w:p w14:paraId="44580501" w14:textId="77777777" w:rsidR="00E43DF6" w:rsidRDefault="00E43DF6" w:rsidP="00E43DF6">
      <w:pPr>
        <w:pStyle w:val="ListParagraph"/>
        <w:rPr>
          <w:rFonts w:ascii="Arial" w:hAnsi="Arial" w:cs="Arial"/>
          <w:iCs/>
        </w:rPr>
      </w:pPr>
    </w:p>
    <w:p w14:paraId="0BB35151" w14:textId="77777777" w:rsidR="00EC549C" w:rsidRPr="00585454" w:rsidRDefault="00EC549C" w:rsidP="00EC549C">
      <w:pPr>
        <w:rPr>
          <w:rFonts w:ascii="Arial" w:hAnsi="Arial" w:cs="Arial"/>
          <w:iCs/>
        </w:rPr>
      </w:pPr>
      <w:r w:rsidRPr="00585454">
        <w:rPr>
          <w:rFonts w:ascii="Arial" w:hAnsi="Arial" w:cs="Arial"/>
          <w:iCs/>
        </w:rPr>
        <w:t>Syllabus:</w:t>
      </w:r>
    </w:p>
    <w:p w14:paraId="7296D392" w14:textId="4682A662" w:rsidR="00EC549C" w:rsidRDefault="00E43DF6" w:rsidP="00EC549C">
      <w:pPr>
        <w:pStyle w:val="ListParagraph"/>
        <w:numPr>
          <w:ilvl w:val="0"/>
          <w:numId w:val="17"/>
        </w:numPr>
        <w:rPr>
          <w:rFonts w:ascii="Arial" w:hAnsi="Arial" w:cs="Arial"/>
        </w:rPr>
      </w:pPr>
      <w:r>
        <w:rPr>
          <w:rFonts w:ascii="Arial" w:hAnsi="Arial" w:cs="Arial"/>
        </w:rPr>
        <w:t>Purpose and goals – Goals should reflect the program’s point of view or departmental objectives in offering course (explain why students need this course in the curriculum)</w:t>
      </w:r>
    </w:p>
    <w:p w14:paraId="1D35E348" w14:textId="4463DEEB" w:rsidR="00E43DF6" w:rsidRDefault="00E43DF6" w:rsidP="00EC549C">
      <w:pPr>
        <w:pStyle w:val="ListParagraph"/>
        <w:numPr>
          <w:ilvl w:val="0"/>
          <w:numId w:val="17"/>
        </w:numPr>
        <w:rPr>
          <w:rFonts w:ascii="Arial" w:hAnsi="Arial" w:cs="Arial"/>
        </w:rPr>
      </w:pPr>
      <w:r>
        <w:rPr>
          <w:rFonts w:ascii="Arial" w:hAnsi="Arial" w:cs="Arial"/>
        </w:rPr>
        <w:t>Major Course Topics – reword to more accurately reflect course content</w:t>
      </w:r>
    </w:p>
    <w:p w14:paraId="466BAED1" w14:textId="2C5FD2D5" w:rsidR="00E43DF6" w:rsidRDefault="00E43DF6" w:rsidP="00EC549C">
      <w:pPr>
        <w:pStyle w:val="ListParagraph"/>
        <w:numPr>
          <w:ilvl w:val="0"/>
          <w:numId w:val="17"/>
        </w:numPr>
        <w:rPr>
          <w:rFonts w:ascii="Arial" w:hAnsi="Arial" w:cs="Arial"/>
        </w:rPr>
      </w:pPr>
      <w:r>
        <w:rPr>
          <w:rFonts w:ascii="Arial" w:hAnsi="Arial" w:cs="Arial"/>
        </w:rPr>
        <w:t>Learning Outcomes – rewrite to reflect knowledge/skills student will have when they complete the course</w:t>
      </w:r>
    </w:p>
    <w:p w14:paraId="7327EE2C" w14:textId="5CD2B142" w:rsidR="00E43DF6" w:rsidRDefault="00E43DF6" w:rsidP="00EC549C">
      <w:pPr>
        <w:pStyle w:val="ListParagraph"/>
        <w:numPr>
          <w:ilvl w:val="0"/>
          <w:numId w:val="17"/>
        </w:numPr>
        <w:rPr>
          <w:rFonts w:ascii="Arial" w:hAnsi="Arial" w:cs="Arial"/>
        </w:rPr>
      </w:pPr>
      <w:r>
        <w:rPr>
          <w:rFonts w:ascii="Arial" w:hAnsi="Arial" w:cs="Arial"/>
        </w:rPr>
        <w:t>Grading Scale</w:t>
      </w:r>
    </w:p>
    <w:p w14:paraId="19E71875" w14:textId="3C077580" w:rsidR="00E43DF6" w:rsidRDefault="00E43DF6" w:rsidP="00E43DF6">
      <w:pPr>
        <w:pStyle w:val="ListParagraph"/>
        <w:numPr>
          <w:ilvl w:val="1"/>
          <w:numId w:val="17"/>
        </w:numPr>
        <w:ind w:left="1080"/>
        <w:rPr>
          <w:rFonts w:ascii="Arial" w:hAnsi="Arial" w:cs="Arial"/>
        </w:rPr>
      </w:pPr>
      <w:r>
        <w:rPr>
          <w:rFonts w:ascii="Arial" w:hAnsi="Arial" w:cs="Arial"/>
        </w:rPr>
        <w:t>Undergraduate – F = Below 32</w:t>
      </w:r>
      <w:r w:rsidR="00F84CB9">
        <w:rPr>
          <w:rFonts w:ascii="Arial" w:hAnsi="Arial" w:cs="Arial"/>
        </w:rPr>
        <w:t>5</w:t>
      </w:r>
    </w:p>
    <w:p w14:paraId="796B7018" w14:textId="4F62267C" w:rsidR="00E43DF6" w:rsidRDefault="00E43DF6" w:rsidP="00E43DF6">
      <w:pPr>
        <w:pStyle w:val="ListParagraph"/>
        <w:numPr>
          <w:ilvl w:val="1"/>
          <w:numId w:val="17"/>
        </w:numPr>
        <w:ind w:left="1080"/>
        <w:rPr>
          <w:rFonts w:ascii="Arial" w:hAnsi="Arial" w:cs="Arial"/>
        </w:rPr>
      </w:pPr>
      <w:r>
        <w:rPr>
          <w:rFonts w:ascii="Arial" w:hAnsi="Arial" w:cs="Arial"/>
        </w:rPr>
        <w:t>Graduate – F = Below 370</w:t>
      </w:r>
    </w:p>
    <w:p w14:paraId="036B438F" w14:textId="3CFFF3ED" w:rsidR="00194741" w:rsidRDefault="00194741" w:rsidP="00194741">
      <w:pPr>
        <w:pStyle w:val="ListParagraph"/>
        <w:numPr>
          <w:ilvl w:val="0"/>
          <w:numId w:val="17"/>
        </w:numPr>
        <w:rPr>
          <w:rFonts w:ascii="Arial" w:hAnsi="Arial" w:cs="Arial"/>
        </w:rPr>
      </w:pPr>
      <w:r>
        <w:rPr>
          <w:rFonts w:ascii="Arial" w:hAnsi="Arial" w:cs="Arial"/>
        </w:rPr>
        <w:t>Bibliography – Remove random question marks</w:t>
      </w:r>
    </w:p>
    <w:p w14:paraId="423D94AD" w14:textId="11731075" w:rsidR="00194741" w:rsidRDefault="00194741" w:rsidP="00194741">
      <w:pPr>
        <w:pStyle w:val="ListParagraph"/>
        <w:numPr>
          <w:ilvl w:val="1"/>
          <w:numId w:val="17"/>
        </w:numPr>
        <w:ind w:left="1080"/>
        <w:rPr>
          <w:rFonts w:ascii="Arial" w:hAnsi="Arial" w:cs="Arial"/>
        </w:rPr>
      </w:pPr>
      <w:r>
        <w:rPr>
          <w:rFonts w:ascii="Arial" w:hAnsi="Arial" w:cs="Arial"/>
        </w:rPr>
        <w:t>Required Textbooks – 1 in 2</w:t>
      </w:r>
      <w:r w:rsidRPr="00194741">
        <w:rPr>
          <w:rFonts w:ascii="Arial" w:hAnsi="Arial" w:cs="Arial"/>
          <w:vertAlign w:val="superscript"/>
        </w:rPr>
        <w:t>nd</w:t>
      </w:r>
      <w:r>
        <w:rPr>
          <w:rFonts w:ascii="Arial" w:hAnsi="Arial" w:cs="Arial"/>
        </w:rPr>
        <w:t xml:space="preserve"> undergrad reference; 2 in 2</w:t>
      </w:r>
      <w:r w:rsidRPr="00194741">
        <w:rPr>
          <w:rFonts w:ascii="Arial" w:hAnsi="Arial" w:cs="Arial"/>
          <w:vertAlign w:val="superscript"/>
        </w:rPr>
        <w:t>nd</w:t>
      </w:r>
      <w:r>
        <w:rPr>
          <w:rFonts w:ascii="Arial" w:hAnsi="Arial" w:cs="Arial"/>
        </w:rPr>
        <w:t xml:space="preserve"> </w:t>
      </w:r>
      <w:proofErr w:type="spellStart"/>
      <w:r>
        <w:rPr>
          <w:rFonts w:ascii="Arial" w:hAnsi="Arial" w:cs="Arial"/>
        </w:rPr>
        <w:t>grad</w:t>
      </w:r>
      <w:proofErr w:type="spellEnd"/>
      <w:r>
        <w:rPr>
          <w:rFonts w:ascii="Arial" w:hAnsi="Arial" w:cs="Arial"/>
        </w:rPr>
        <w:t xml:space="preserve"> reference</w:t>
      </w:r>
    </w:p>
    <w:p w14:paraId="5CA9DBA2" w14:textId="0824E092" w:rsidR="00194741" w:rsidRDefault="00194741" w:rsidP="00194741">
      <w:pPr>
        <w:pStyle w:val="ListParagraph"/>
        <w:numPr>
          <w:ilvl w:val="1"/>
          <w:numId w:val="17"/>
        </w:numPr>
        <w:ind w:left="1080"/>
        <w:rPr>
          <w:rFonts w:ascii="Arial" w:hAnsi="Arial" w:cs="Arial"/>
        </w:rPr>
      </w:pPr>
      <w:r>
        <w:rPr>
          <w:rFonts w:ascii="Arial" w:hAnsi="Arial" w:cs="Arial"/>
        </w:rPr>
        <w:t>Required Readings – 1 in 6</w:t>
      </w:r>
      <w:r w:rsidRPr="00194741">
        <w:rPr>
          <w:rFonts w:ascii="Arial" w:hAnsi="Arial" w:cs="Arial"/>
          <w:vertAlign w:val="superscript"/>
        </w:rPr>
        <w:t>th</w:t>
      </w:r>
      <w:r>
        <w:rPr>
          <w:rFonts w:ascii="Arial" w:hAnsi="Arial" w:cs="Arial"/>
        </w:rPr>
        <w:t xml:space="preserve"> undergrad reference; 2 in 9</w:t>
      </w:r>
      <w:r w:rsidRPr="00194741">
        <w:rPr>
          <w:rFonts w:ascii="Arial" w:hAnsi="Arial" w:cs="Arial"/>
          <w:vertAlign w:val="superscript"/>
        </w:rPr>
        <w:t>th</w:t>
      </w:r>
      <w:r>
        <w:rPr>
          <w:rFonts w:ascii="Arial" w:hAnsi="Arial" w:cs="Arial"/>
        </w:rPr>
        <w:t xml:space="preserve"> </w:t>
      </w:r>
      <w:proofErr w:type="spellStart"/>
      <w:r>
        <w:rPr>
          <w:rFonts w:ascii="Arial" w:hAnsi="Arial" w:cs="Arial"/>
        </w:rPr>
        <w:t>grad</w:t>
      </w:r>
      <w:proofErr w:type="spellEnd"/>
      <w:r>
        <w:rPr>
          <w:rFonts w:ascii="Arial" w:hAnsi="Arial" w:cs="Arial"/>
        </w:rPr>
        <w:t xml:space="preserve"> reference; 1 in 18</w:t>
      </w:r>
      <w:r w:rsidRPr="00194741">
        <w:rPr>
          <w:rFonts w:ascii="Arial" w:hAnsi="Arial" w:cs="Arial"/>
          <w:vertAlign w:val="superscript"/>
        </w:rPr>
        <w:t>th</w:t>
      </w:r>
      <w:r>
        <w:rPr>
          <w:rFonts w:ascii="Arial" w:hAnsi="Arial" w:cs="Arial"/>
        </w:rPr>
        <w:t xml:space="preserve"> </w:t>
      </w:r>
      <w:proofErr w:type="spellStart"/>
      <w:r>
        <w:rPr>
          <w:rFonts w:ascii="Arial" w:hAnsi="Arial" w:cs="Arial"/>
        </w:rPr>
        <w:t>grad</w:t>
      </w:r>
      <w:proofErr w:type="spellEnd"/>
      <w:r>
        <w:rPr>
          <w:rFonts w:ascii="Arial" w:hAnsi="Arial" w:cs="Arial"/>
        </w:rPr>
        <w:t xml:space="preserve"> reference; 1 in last grad reference</w:t>
      </w:r>
    </w:p>
    <w:p w14:paraId="09C7EC34" w14:textId="2CD5B430" w:rsidR="00194741" w:rsidRPr="00EC549C" w:rsidRDefault="00194741" w:rsidP="00194741">
      <w:pPr>
        <w:pStyle w:val="ListParagraph"/>
        <w:numPr>
          <w:ilvl w:val="1"/>
          <w:numId w:val="17"/>
        </w:numPr>
        <w:ind w:left="1080"/>
        <w:rPr>
          <w:rFonts w:ascii="Arial" w:hAnsi="Arial" w:cs="Arial"/>
        </w:rPr>
      </w:pPr>
      <w:r>
        <w:rPr>
          <w:rFonts w:ascii="Arial" w:hAnsi="Arial" w:cs="Arial"/>
        </w:rPr>
        <w:t>Books – 1 in 4</w:t>
      </w:r>
      <w:r w:rsidRPr="00194741">
        <w:rPr>
          <w:rFonts w:ascii="Arial" w:hAnsi="Arial" w:cs="Arial"/>
          <w:vertAlign w:val="superscript"/>
        </w:rPr>
        <w:t>th</w:t>
      </w:r>
      <w:r>
        <w:rPr>
          <w:rFonts w:ascii="Arial" w:hAnsi="Arial" w:cs="Arial"/>
        </w:rPr>
        <w:t xml:space="preserve"> reference</w:t>
      </w:r>
    </w:p>
    <w:p w14:paraId="2D4421E3" w14:textId="30FF9D7B" w:rsidR="00EC549C" w:rsidRDefault="00EC549C" w:rsidP="00374A18">
      <w:pPr>
        <w:rPr>
          <w:rFonts w:ascii="Arial" w:hAnsi="Arial" w:cs="Arial"/>
        </w:rPr>
      </w:pPr>
    </w:p>
    <w:p w14:paraId="0880B432" w14:textId="37F41CA1" w:rsidR="00EC549C" w:rsidRDefault="00194741" w:rsidP="00EC549C">
      <w:pPr>
        <w:rPr>
          <w:rFonts w:ascii="Arial" w:hAnsi="Arial" w:cs="Arial"/>
        </w:rPr>
      </w:pPr>
      <w:r>
        <w:rPr>
          <w:rFonts w:ascii="Arial" w:hAnsi="Arial" w:cs="Arial"/>
        </w:rPr>
        <w:t xml:space="preserve">Suzanne Smith </w:t>
      </w:r>
      <w:r w:rsidR="00EC549C">
        <w:rPr>
          <w:rFonts w:ascii="Arial" w:hAnsi="Arial" w:cs="Arial"/>
        </w:rPr>
        <w:t xml:space="preserve">moved </w:t>
      </w:r>
      <w:r w:rsidR="00EC549C" w:rsidRPr="0013342D">
        <w:rPr>
          <w:rFonts w:ascii="Arial" w:hAnsi="Arial" w:cs="Arial"/>
        </w:rPr>
        <w:t>to accept the proposal</w:t>
      </w:r>
      <w:r w:rsidR="00042327">
        <w:rPr>
          <w:rFonts w:ascii="Arial" w:hAnsi="Arial" w:cs="Arial"/>
        </w:rPr>
        <w:t xml:space="preserve"> with</w:t>
      </w:r>
      <w:r w:rsidR="00EC549C">
        <w:rPr>
          <w:rFonts w:ascii="Arial" w:hAnsi="Arial" w:cs="Arial"/>
        </w:rPr>
        <w:t xml:space="preserve"> </w:t>
      </w:r>
      <w:r>
        <w:rPr>
          <w:rFonts w:ascii="Arial" w:hAnsi="Arial" w:cs="Arial"/>
        </w:rPr>
        <w:t>the recommended changes</w:t>
      </w:r>
      <w:r w:rsidR="00EC549C">
        <w:rPr>
          <w:rFonts w:ascii="Arial" w:hAnsi="Arial" w:cs="Arial"/>
        </w:rPr>
        <w:t xml:space="preserve">.  </w:t>
      </w:r>
      <w:r w:rsidR="00EC549C" w:rsidRPr="0013342D">
        <w:rPr>
          <w:rFonts w:ascii="Arial" w:hAnsi="Arial" w:cs="Arial"/>
        </w:rPr>
        <w:t xml:space="preserve">The proposal is to be returned to the UCC Chair for final approval. </w:t>
      </w:r>
      <w:r w:rsidR="00EC549C">
        <w:rPr>
          <w:rFonts w:ascii="Arial" w:hAnsi="Arial" w:cs="Arial"/>
        </w:rPr>
        <w:t xml:space="preserve"> </w:t>
      </w:r>
      <w:r>
        <w:rPr>
          <w:rFonts w:ascii="Arial" w:hAnsi="Arial" w:cs="Arial"/>
        </w:rPr>
        <w:t xml:space="preserve">Kim Sell </w:t>
      </w:r>
      <w:r w:rsidR="00EC549C">
        <w:rPr>
          <w:rFonts w:ascii="Arial" w:hAnsi="Arial" w:cs="Arial"/>
        </w:rPr>
        <w:t>seconded</w:t>
      </w:r>
      <w:r w:rsidR="00EC549C" w:rsidRPr="0013342D">
        <w:rPr>
          <w:rFonts w:ascii="Arial" w:hAnsi="Arial" w:cs="Arial"/>
        </w:rPr>
        <w:t>.  The motion passed unanimously.</w:t>
      </w:r>
    </w:p>
    <w:p w14:paraId="00F6D269" w14:textId="77777777" w:rsidR="00194741" w:rsidRDefault="00194741" w:rsidP="00EC549C">
      <w:pPr>
        <w:rPr>
          <w:rFonts w:ascii="Arial" w:hAnsi="Arial" w:cs="Arial"/>
        </w:rPr>
      </w:pPr>
    </w:p>
    <w:p w14:paraId="2856CAAB" w14:textId="43BDC57E" w:rsidR="00EC549C" w:rsidRPr="00AB1EAE" w:rsidRDefault="00EC549C" w:rsidP="00EC549C">
      <w:pPr>
        <w:rPr>
          <w:rFonts w:ascii="Arial" w:hAnsi="Arial" w:cs="Arial"/>
          <w:i/>
          <w:iCs/>
        </w:rPr>
      </w:pPr>
      <w:r>
        <w:rPr>
          <w:rFonts w:ascii="Arial" w:hAnsi="Arial" w:cs="Arial"/>
          <w:i/>
          <w:iCs/>
        </w:rPr>
        <w:t>-</w:t>
      </w:r>
      <w:r w:rsidRPr="00AB1EAE">
        <w:rPr>
          <w:rFonts w:ascii="Arial" w:hAnsi="Arial" w:cs="Arial"/>
          <w:i/>
          <w:iCs/>
        </w:rPr>
        <w:t xml:space="preserve">New Course: </w:t>
      </w:r>
      <w:r>
        <w:rPr>
          <w:rFonts w:ascii="Arial" w:hAnsi="Arial" w:cs="Arial"/>
          <w:i/>
          <w:iCs/>
        </w:rPr>
        <w:t>ARTA 2618 Introduction to Extended Media</w:t>
      </w:r>
    </w:p>
    <w:p w14:paraId="431FCA38" w14:textId="77777777" w:rsidR="00EC549C" w:rsidRPr="00EC549C" w:rsidRDefault="00D67D06" w:rsidP="00EC549C">
      <w:pPr>
        <w:rPr>
          <w:rFonts w:ascii="Arial" w:hAnsi="Arial" w:cs="Arial"/>
          <w:iCs/>
        </w:rPr>
      </w:pPr>
      <w:hyperlink r:id="rId10" w:tgtFrame="_blank" w:history="1">
        <w:r w:rsidR="00EC549C" w:rsidRPr="00EC549C">
          <w:rPr>
            <w:rStyle w:val="Hyperlink"/>
            <w:rFonts w:ascii="Arial" w:hAnsi="Arial" w:cs="Arial"/>
          </w:rPr>
          <w:t>http://etsuis.etsu.edu/CPS/forms.aspx?DispType=OutputForms&amp;NodeID=5_2a&amp;FormID=6&amp;Instance=9089</w:t>
        </w:r>
      </w:hyperlink>
    </w:p>
    <w:p w14:paraId="21B071D4" w14:textId="77777777" w:rsidR="00EC549C" w:rsidRDefault="00EC549C" w:rsidP="00EC549C">
      <w:pPr>
        <w:rPr>
          <w:rFonts w:ascii="Arial" w:hAnsi="Arial" w:cs="Arial"/>
          <w:b/>
        </w:rPr>
      </w:pPr>
    </w:p>
    <w:p w14:paraId="1C7CC862" w14:textId="4418027A" w:rsidR="00EC549C" w:rsidRDefault="00EC549C" w:rsidP="00EC549C">
      <w:pPr>
        <w:rPr>
          <w:rFonts w:ascii="Arial" w:hAnsi="Arial" w:cs="Arial"/>
        </w:rPr>
      </w:pPr>
      <w:r>
        <w:rPr>
          <w:rFonts w:ascii="Arial" w:hAnsi="Arial" w:cs="Arial"/>
        </w:rPr>
        <w:t xml:space="preserve">Vanessa </w:t>
      </w:r>
      <w:proofErr w:type="spellStart"/>
      <w:r>
        <w:rPr>
          <w:rFonts w:ascii="Arial" w:hAnsi="Arial" w:cs="Arial"/>
        </w:rPr>
        <w:t>Mayoraz</w:t>
      </w:r>
      <w:proofErr w:type="spellEnd"/>
      <w:r>
        <w:rPr>
          <w:rFonts w:ascii="Arial" w:hAnsi="Arial" w:cs="Arial"/>
        </w:rPr>
        <w:t xml:space="preserve"> provided an overview of the</w:t>
      </w:r>
      <w:r w:rsidR="00194741">
        <w:rPr>
          <w:rFonts w:ascii="Arial" w:hAnsi="Arial" w:cs="Arial"/>
        </w:rPr>
        <w:t xml:space="preserve"> three new ARTA</w:t>
      </w:r>
      <w:r>
        <w:rPr>
          <w:rFonts w:ascii="Arial" w:hAnsi="Arial" w:cs="Arial"/>
        </w:rPr>
        <w:t xml:space="preserve"> course proposal</w:t>
      </w:r>
      <w:r w:rsidR="00194741">
        <w:rPr>
          <w:rFonts w:ascii="Arial" w:hAnsi="Arial" w:cs="Arial"/>
        </w:rPr>
        <w:t>s</w:t>
      </w:r>
      <w:r w:rsidR="0067227A">
        <w:rPr>
          <w:rFonts w:ascii="Arial" w:hAnsi="Arial" w:cs="Arial"/>
        </w:rPr>
        <w:t xml:space="preserve"> (ARTA 2618, 3618, and 3626)</w:t>
      </w:r>
      <w:r>
        <w:rPr>
          <w:rFonts w:ascii="Arial" w:hAnsi="Arial" w:cs="Arial"/>
        </w:rPr>
        <w:t>.</w:t>
      </w:r>
      <w:r w:rsidR="00194741">
        <w:rPr>
          <w:rFonts w:ascii="Arial" w:hAnsi="Arial" w:cs="Arial"/>
        </w:rPr>
        <w:t xml:space="preserve">  Keith Green contacted </w:t>
      </w:r>
      <w:r w:rsidR="00194741" w:rsidRPr="00194741">
        <w:rPr>
          <w:rFonts w:ascii="Arial" w:hAnsi="Arial" w:cs="Arial"/>
        </w:rPr>
        <w:t>Keith Johnson,</w:t>
      </w:r>
      <w:r w:rsidR="00194741">
        <w:rPr>
          <w:rFonts w:ascii="Arial" w:hAnsi="Arial" w:cs="Arial"/>
        </w:rPr>
        <w:t xml:space="preserve"> </w:t>
      </w:r>
      <w:r w:rsidR="00194741" w:rsidRPr="00194741">
        <w:rPr>
          <w:rFonts w:ascii="Arial" w:hAnsi="Arial" w:cs="Arial"/>
        </w:rPr>
        <w:t>Chair</w:t>
      </w:r>
      <w:r w:rsidR="00194741">
        <w:rPr>
          <w:rFonts w:ascii="Arial" w:hAnsi="Arial" w:cs="Arial"/>
        </w:rPr>
        <w:t xml:space="preserve">, </w:t>
      </w:r>
      <w:r w:rsidR="00194741" w:rsidRPr="00194741">
        <w:rPr>
          <w:rFonts w:ascii="Arial" w:hAnsi="Arial" w:cs="Arial"/>
        </w:rPr>
        <w:t>Department of Engineering Technology, Surveying and Digital Media</w:t>
      </w:r>
      <w:r w:rsidR="00194741">
        <w:rPr>
          <w:rFonts w:ascii="Arial" w:hAnsi="Arial" w:cs="Arial"/>
        </w:rPr>
        <w:t xml:space="preserve"> to confirm there is not an issue of course duplication.  See Attachment 2 for </w:t>
      </w:r>
      <w:r w:rsidR="00757B0E">
        <w:rPr>
          <w:rFonts w:ascii="Arial" w:hAnsi="Arial" w:cs="Arial"/>
        </w:rPr>
        <w:t>supporting documentation.</w:t>
      </w:r>
    </w:p>
    <w:p w14:paraId="7A202513" w14:textId="77777777" w:rsidR="00EC549C" w:rsidRDefault="00EC549C" w:rsidP="00EC549C">
      <w:pPr>
        <w:rPr>
          <w:rFonts w:ascii="Arial" w:hAnsi="Arial" w:cs="Arial"/>
        </w:rPr>
      </w:pPr>
    </w:p>
    <w:p w14:paraId="3E3B4310" w14:textId="77777777" w:rsidR="00EC549C" w:rsidRDefault="00EC549C" w:rsidP="00EC549C">
      <w:pPr>
        <w:rPr>
          <w:rFonts w:ascii="Arial" w:hAnsi="Arial" w:cs="Arial"/>
          <w:iCs/>
        </w:rPr>
      </w:pPr>
      <w:r w:rsidRPr="0013342D">
        <w:rPr>
          <w:rFonts w:ascii="Arial" w:hAnsi="Arial" w:cs="Arial"/>
          <w:iCs/>
        </w:rPr>
        <w:t>Snapshot:</w:t>
      </w:r>
    </w:p>
    <w:p w14:paraId="02888BB7" w14:textId="59760CF3" w:rsidR="00EC549C" w:rsidRDefault="00757B0E" w:rsidP="00EC549C">
      <w:pPr>
        <w:pStyle w:val="ListParagraph"/>
        <w:numPr>
          <w:ilvl w:val="0"/>
          <w:numId w:val="17"/>
        </w:numPr>
        <w:rPr>
          <w:rFonts w:ascii="Arial" w:hAnsi="Arial" w:cs="Arial"/>
          <w:iCs/>
        </w:rPr>
      </w:pPr>
      <w:r>
        <w:rPr>
          <w:rFonts w:ascii="Arial" w:hAnsi="Arial" w:cs="Arial"/>
          <w:iCs/>
        </w:rPr>
        <w:t>Rationale</w:t>
      </w:r>
    </w:p>
    <w:p w14:paraId="0E22A21C" w14:textId="77777777" w:rsidR="00757B0E" w:rsidRDefault="00757B0E" w:rsidP="00757B0E">
      <w:pPr>
        <w:pStyle w:val="ListParagraph"/>
        <w:numPr>
          <w:ilvl w:val="1"/>
          <w:numId w:val="17"/>
        </w:numPr>
        <w:ind w:left="1080"/>
        <w:rPr>
          <w:rFonts w:ascii="Arial" w:hAnsi="Arial" w:cs="Arial"/>
          <w:iCs/>
        </w:rPr>
      </w:pPr>
      <w:r>
        <w:rPr>
          <w:rFonts w:ascii="Arial" w:hAnsi="Arial" w:cs="Arial"/>
          <w:iCs/>
        </w:rPr>
        <w:t xml:space="preserve">Delete first 6 sentences </w:t>
      </w:r>
    </w:p>
    <w:p w14:paraId="24DE3761" w14:textId="60A9B534" w:rsidR="00757B0E" w:rsidRDefault="00757B0E" w:rsidP="00757B0E">
      <w:pPr>
        <w:pStyle w:val="ListParagraph"/>
        <w:numPr>
          <w:ilvl w:val="1"/>
          <w:numId w:val="17"/>
        </w:numPr>
        <w:ind w:left="1080"/>
        <w:rPr>
          <w:rFonts w:ascii="Arial" w:hAnsi="Arial" w:cs="Arial"/>
          <w:iCs/>
        </w:rPr>
      </w:pPr>
      <w:r>
        <w:rPr>
          <w:rFonts w:ascii="Arial" w:hAnsi="Arial" w:cs="Arial"/>
          <w:iCs/>
        </w:rPr>
        <w:t>Begin with “The proposed new course is part of . . . .” and continue through sentence that ends with “allowing students more opportunity to develop portfolios in line with the current are development.”</w:t>
      </w:r>
    </w:p>
    <w:p w14:paraId="20DBBBB1" w14:textId="1F07C39D" w:rsidR="00757B0E" w:rsidRDefault="00757B0E" w:rsidP="00757B0E">
      <w:pPr>
        <w:pStyle w:val="ListParagraph"/>
        <w:numPr>
          <w:ilvl w:val="1"/>
          <w:numId w:val="17"/>
        </w:numPr>
        <w:ind w:left="1080"/>
        <w:rPr>
          <w:rFonts w:ascii="Arial" w:hAnsi="Arial" w:cs="Arial"/>
          <w:iCs/>
        </w:rPr>
      </w:pPr>
      <w:r>
        <w:rPr>
          <w:rFonts w:ascii="Arial" w:hAnsi="Arial" w:cs="Arial"/>
          <w:iCs/>
        </w:rPr>
        <w:t>Delete the next 2 sentences.  Begin with “Students trained in Extended Media . . . “ and leave remaining rationale</w:t>
      </w:r>
    </w:p>
    <w:p w14:paraId="79004B5B" w14:textId="6E2BE50F" w:rsidR="00757B0E" w:rsidRDefault="00757B0E" w:rsidP="00757B0E">
      <w:pPr>
        <w:pStyle w:val="ListParagraph"/>
        <w:numPr>
          <w:ilvl w:val="0"/>
          <w:numId w:val="17"/>
        </w:numPr>
        <w:rPr>
          <w:rFonts w:ascii="Arial" w:hAnsi="Arial" w:cs="Arial"/>
          <w:iCs/>
        </w:rPr>
      </w:pPr>
      <w:r>
        <w:rPr>
          <w:rFonts w:ascii="Arial" w:hAnsi="Arial" w:cs="Arial"/>
          <w:iCs/>
        </w:rPr>
        <w:t>Catalog Description – Begin with “Introduction to the use</w:t>
      </w:r>
      <w:r w:rsidR="00F84CB9">
        <w:rPr>
          <w:rFonts w:ascii="Arial" w:hAnsi="Arial" w:cs="Arial"/>
          <w:iCs/>
        </w:rPr>
        <w:t xml:space="preserve"> of</w:t>
      </w:r>
      <w:r>
        <w:rPr>
          <w:rFonts w:ascii="Arial" w:hAnsi="Arial" w:cs="Arial"/>
          <w:iCs/>
        </w:rPr>
        <w:t xml:space="preserve"> new and evolving technology in artistic practice”</w:t>
      </w:r>
    </w:p>
    <w:p w14:paraId="04B9815D" w14:textId="28C650B7" w:rsidR="00757B0E" w:rsidRPr="00AB1EAE" w:rsidRDefault="00757B0E" w:rsidP="00EC549C">
      <w:pPr>
        <w:pStyle w:val="ListParagraph"/>
        <w:numPr>
          <w:ilvl w:val="0"/>
          <w:numId w:val="17"/>
        </w:numPr>
        <w:rPr>
          <w:rFonts w:ascii="Arial" w:hAnsi="Arial" w:cs="Arial"/>
          <w:iCs/>
        </w:rPr>
      </w:pPr>
      <w:r>
        <w:rPr>
          <w:rFonts w:ascii="Arial" w:hAnsi="Arial" w:cs="Arial"/>
          <w:iCs/>
        </w:rPr>
        <w:t>Contact information for similar courses – Change to N/A</w:t>
      </w:r>
    </w:p>
    <w:p w14:paraId="4B64A939" w14:textId="77777777" w:rsidR="00EC549C" w:rsidRDefault="00EC549C" w:rsidP="00EC549C">
      <w:pPr>
        <w:rPr>
          <w:rFonts w:ascii="Arial" w:hAnsi="Arial" w:cs="Arial"/>
          <w:iCs/>
        </w:rPr>
      </w:pPr>
    </w:p>
    <w:p w14:paraId="6FBCBCF5" w14:textId="77777777" w:rsidR="00EC549C" w:rsidRPr="00585454" w:rsidRDefault="00EC549C" w:rsidP="00EC549C">
      <w:pPr>
        <w:rPr>
          <w:rFonts w:ascii="Arial" w:hAnsi="Arial" w:cs="Arial"/>
          <w:iCs/>
        </w:rPr>
      </w:pPr>
      <w:r w:rsidRPr="00585454">
        <w:rPr>
          <w:rFonts w:ascii="Arial" w:hAnsi="Arial" w:cs="Arial"/>
          <w:iCs/>
        </w:rPr>
        <w:t>Syllabus:</w:t>
      </w:r>
    </w:p>
    <w:p w14:paraId="36A9FE43" w14:textId="0CDA1E70" w:rsidR="00EC549C" w:rsidRDefault="00757B0E" w:rsidP="00EC549C">
      <w:pPr>
        <w:pStyle w:val="ListParagraph"/>
        <w:numPr>
          <w:ilvl w:val="0"/>
          <w:numId w:val="17"/>
        </w:numPr>
        <w:rPr>
          <w:rFonts w:ascii="Arial" w:hAnsi="Arial" w:cs="Arial"/>
        </w:rPr>
      </w:pPr>
      <w:r>
        <w:rPr>
          <w:rFonts w:ascii="Arial" w:hAnsi="Arial" w:cs="Arial"/>
        </w:rPr>
        <w:t>Purpose and Goals – line 3 change medium to media</w:t>
      </w:r>
    </w:p>
    <w:p w14:paraId="26CE787E" w14:textId="7BD619E9" w:rsidR="00757B0E" w:rsidRDefault="00757B0E" w:rsidP="00EC549C">
      <w:pPr>
        <w:pStyle w:val="ListParagraph"/>
        <w:numPr>
          <w:ilvl w:val="0"/>
          <w:numId w:val="17"/>
        </w:numPr>
        <w:rPr>
          <w:rFonts w:ascii="Arial" w:hAnsi="Arial" w:cs="Arial"/>
        </w:rPr>
      </w:pPr>
      <w:r>
        <w:rPr>
          <w:rFonts w:ascii="Arial" w:hAnsi="Arial" w:cs="Arial"/>
        </w:rPr>
        <w:t>Learning Outcomes</w:t>
      </w:r>
    </w:p>
    <w:p w14:paraId="5FAD0923" w14:textId="08B53316" w:rsidR="00757B0E" w:rsidRDefault="001B5B19" w:rsidP="00757B0E">
      <w:pPr>
        <w:pStyle w:val="ListParagraph"/>
        <w:numPr>
          <w:ilvl w:val="1"/>
          <w:numId w:val="17"/>
        </w:numPr>
        <w:ind w:left="1080"/>
        <w:rPr>
          <w:rFonts w:ascii="Arial" w:hAnsi="Arial" w:cs="Arial"/>
        </w:rPr>
      </w:pPr>
      <w:r>
        <w:rPr>
          <w:rFonts w:ascii="Arial" w:hAnsi="Arial" w:cs="Arial"/>
        </w:rPr>
        <w:t xml:space="preserve">Bullet 1 – define extended media and </w:t>
      </w:r>
      <w:r w:rsidR="00F84CB9">
        <w:rPr>
          <w:rFonts w:ascii="Arial" w:hAnsi="Arial" w:cs="Arial"/>
        </w:rPr>
        <w:t xml:space="preserve">interdisciplinary </w:t>
      </w:r>
      <w:r>
        <w:rPr>
          <w:rFonts w:ascii="Arial" w:hAnsi="Arial" w:cs="Arial"/>
        </w:rPr>
        <w:t>. . . .</w:t>
      </w:r>
    </w:p>
    <w:p w14:paraId="2BDB8C50" w14:textId="4959126C" w:rsidR="001B5B19" w:rsidRDefault="001B5B19" w:rsidP="00757B0E">
      <w:pPr>
        <w:pStyle w:val="ListParagraph"/>
        <w:numPr>
          <w:ilvl w:val="1"/>
          <w:numId w:val="17"/>
        </w:numPr>
        <w:ind w:left="1080"/>
        <w:rPr>
          <w:rFonts w:ascii="Arial" w:hAnsi="Arial" w:cs="Arial"/>
        </w:rPr>
      </w:pPr>
      <w:r>
        <w:rPr>
          <w:rFonts w:ascii="Arial" w:hAnsi="Arial" w:cs="Arial"/>
        </w:rPr>
        <w:t>Bullet 2 – change artist to artists</w:t>
      </w:r>
    </w:p>
    <w:p w14:paraId="7924A667" w14:textId="0C78D526" w:rsidR="001B5B19" w:rsidRDefault="001B5B19" w:rsidP="00757B0E">
      <w:pPr>
        <w:pStyle w:val="ListParagraph"/>
        <w:numPr>
          <w:ilvl w:val="1"/>
          <w:numId w:val="17"/>
        </w:numPr>
        <w:ind w:left="1080"/>
        <w:rPr>
          <w:rFonts w:ascii="Arial" w:hAnsi="Arial" w:cs="Arial"/>
        </w:rPr>
      </w:pPr>
      <w:r>
        <w:rPr>
          <w:rFonts w:ascii="Arial" w:hAnsi="Arial" w:cs="Arial"/>
        </w:rPr>
        <w:t>Bullets 4 and 5 – use either 3d or 3D but be consistent</w:t>
      </w:r>
    </w:p>
    <w:p w14:paraId="1295D844" w14:textId="3E65DE84" w:rsidR="001B5B19" w:rsidRDefault="001B5B19" w:rsidP="00757B0E">
      <w:pPr>
        <w:pStyle w:val="ListParagraph"/>
        <w:numPr>
          <w:ilvl w:val="1"/>
          <w:numId w:val="17"/>
        </w:numPr>
        <w:ind w:left="1080"/>
        <w:rPr>
          <w:rFonts w:ascii="Arial" w:hAnsi="Arial" w:cs="Arial"/>
        </w:rPr>
      </w:pPr>
      <w:r>
        <w:rPr>
          <w:rFonts w:ascii="Arial" w:hAnsi="Arial" w:cs="Arial"/>
        </w:rPr>
        <w:t>Bullet 5 – add space between 3D and scanning</w:t>
      </w:r>
    </w:p>
    <w:p w14:paraId="6516422C" w14:textId="6D7EDA9A" w:rsidR="001B5B19" w:rsidRDefault="001B5B19" w:rsidP="00757B0E">
      <w:pPr>
        <w:pStyle w:val="ListParagraph"/>
        <w:numPr>
          <w:ilvl w:val="1"/>
          <w:numId w:val="17"/>
        </w:numPr>
        <w:ind w:left="1080"/>
        <w:rPr>
          <w:rFonts w:ascii="Arial" w:hAnsi="Arial" w:cs="Arial"/>
        </w:rPr>
      </w:pPr>
      <w:r>
        <w:rPr>
          <w:rFonts w:ascii="Arial" w:hAnsi="Arial" w:cs="Arial"/>
        </w:rPr>
        <w:t>Bullet 6 – reword to use technological resources and remove limitation of in the art and design department</w:t>
      </w:r>
    </w:p>
    <w:p w14:paraId="369530DF" w14:textId="55416E04" w:rsidR="001B5B19" w:rsidRDefault="001B5B19" w:rsidP="001B5B19">
      <w:pPr>
        <w:pStyle w:val="ListParagraph"/>
        <w:numPr>
          <w:ilvl w:val="0"/>
          <w:numId w:val="17"/>
        </w:numPr>
        <w:rPr>
          <w:rFonts w:ascii="Arial" w:hAnsi="Arial" w:cs="Arial"/>
        </w:rPr>
      </w:pPr>
      <w:r>
        <w:rPr>
          <w:rFonts w:ascii="Arial" w:hAnsi="Arial" w:cs="Arial"/>
        </w:rPr>
        <w:t>Major Assignments – Explain how the 10% for Participation listed under Grade Assignment will be evaluated</w:t>
      </w:r>
    </w:p>
    <w:p w14:paraId="4A267D99" w14:textId="41433B82" w:rsidR="001B5B19" w:rsidRDefault="001B5B19" w:rsidP="001B5B19">
      <w:pPr>
        <w:pStyle w:val="ListParagraph"/>
        <w:numPr>
          <w:ilvl w:val="0"/>
          <w:numId w:val="17"/>
        </w:numPr>
        <w:rPr>
          <w:rFonts w:ascii="Arial" w:hAnsi="Arial" w:cs="Arial"/>
        </w:rPr>
      </w:pPr>
      <w:r>
        <w:rPr>
          <w:rFonts w:ascii="Arial" w:hAnsi="Arial" w:cs="Arial"/>
        </w:rPr>
        <w:t xml:space="preserve">Grade Assignment – Project 2 should be </w:t>
      </w:r>
      <w:r>
        <w:rPr>
          <w:rFonts w:ascii="Arial" w:hAnsi="Arial" w:cs="Arial"/>
          <w:b/>
        </w:rPr>
        <w:t>A</w:t>
      </w:r>
      <w:r>
        <w:rPr>
          <w:rFonts w:ascii="Arial" w:hAnsi="Arial" w:cs="Arial"/>
        </w:rPr>
        <w:t>esthetic</w:t>
      </w:r>
    </w:p>
    <w:p w14:paraId="4B4EB647" w14:textId="1BD3F202" w:rsidR="001B5B19" w:rsidRDefault="001B5B19" w:rsidP="001B5B19">
      <w:pPr>
        <w:pStyle w:val="ListParagraph"/>
        <w:numPr>
          <w:ilvl w:val="0"/>
          <w:numId w:val="17"/>
        </w:numPr>
        <w:rPr>
          <w:rFonts w:ascii="Arial" w:hAnsi="Arial" w:cs="Arial"/>
        </w:rPr>
      </w:pPr>
      <w:r>
        <w:rPr>
          <w:rFonts w:ascii="Arial" w:hAnsi="Arial" w:cs="Arial"/>
        </w:rPr>
        <w:t>Grading Scale – Change F to read Below 60</w:t>
      </w:r>
    </w:p>
    <w:p w14:paraId="2CF80747" w14:textId="2972BD43" w:rsidR="001B5B19" w:rsidRDefault="001B5B19" w:rsidP="001B5B19">
      <w:pPr>
        <w:pStyle w:val="ListParagraph"/>
        <w:numPr>
          <w:ilvl w:val="0"/>
          <w:numId w:val="17"/>
        </w:numPr>
        <w:rPr>
          <w:rFonts w:ascii="Arial" w:hAnsi="Arial" w:cs="Arial"/>
        </w:rPr>
      </w:pPr>
      <w:r>
        <w:rPr>
          <w:rFonts w:ascii="Arial" w:hAnsi="Arial" w:cs="Arial"/>
        </w:rPr>
        <w:t>Attendance</w:t>
      </w:r>
    </w:p>
    <w:p w14:paraId="31D37893" w14:textId="549475D4" w:rsidR="001B5B19" w:rsidRDefault="001B5B19" w:rsidP="001B5B19">
      <w:pPr>
        <w:pStyle w:val="ListParagraph"/>
        <w:numPr>
          <w:ilvl w:val="1"/>
          <w:numId w:val="17"/>
        </w:numPr>
        <w:ind w:left="1080"/>
        <w:rPr>
          <w:rFonts w:ascii="Arial" w:hAnsi="Arial" w:cs="Arial"/>
        </w:rPr>
      </w:pPr>
      <w:r>
        <w:rPr>
          <w:rFonts w:ascii="Arial" w:hAnsi="Arial" w:cs="Arial"/>
        </w:rPr>
        <w:t>Bi-weekly and Weekly schedule sections – replace down with “deduction”</w:t>
      </w:r>
    </w:p>
    <w:p w14:paraId="5E791D61" w14:textId="07F251CB" w:rsidR="001B5B19" w:rsidRDefault="001B5B19" w:rsidP="001B5B19">
      <w:pPr>
        <w:pStyle w:val="ListParagraph"/>
        <w:numPr>
          <w:ilvl w:val="1"/>
          <w:numId w:val="17"/>
        </w:numPr>
        <w:ind w:left="1080"/>
        <w:rPr>
          <w:rFonts w:ascii="Arial" w:hAnsi="Arial" w:cs="Arial"/>
        </w:rPr>
      </w:pPr>
      <w:r>
        <w:rPr>
          <w:rFonts w:ascii="Arial" w:hAnsi="Arial" w:cs="Arial"/>
        </w:rPr>
        <w:t>Weekly schedule – remove s from “one excused absence</w:t>
      </w:r>
      <w:r w:rsidRPr="00F84CB9">
        <w:rPr>
          <w:rFonts w:ascii="Arial" w:hAnsi="Arial" w:cs="Arial"/>
          <w:b/>
        </w:rPr>
        <w:t>s</w:t>
      </w:r>
      <w:r>
        <w:rPr>
          <w:rFonts w:ascii="Arial" w:hAnsi="Arial" w:cs="Arial"/>
        </w:rPr>
        <w:t>”</w:t>
      </w:r>
    </w:p>
    <w:p w14:paraId="61A8B5BC" w14:textId="0D2BFA56" w:rsidR="001B5B19" w:rsidRDefault="001B5B19" w:rsidP="001B5B19">
      <w:pPr>
        <w:pStyle w:val="ListParagraph"/>
        <w:numPr>
          <w:ilvl w:val="1"/>
          <w:numId w:val="17"/>
        </w:numPr>
        <w:ind w:left="1080"/>
        <w:rPr>
          <w:rFonts w:ascii="Arial" w:hAnsi="Arial" w:cs="Arial"/>
        </w:rPr>
      </w:pPr>
      <w:r>
        <w:rPr>
          <w:rFonts w:ascii="Arial" w:hAnsi="Arial" w:cs="Arial"/>
        </w:rPr>
        <w:t>Tardiness – replace ground for an absence with “equivalent to one absence”</w:t>
      </w:r>
    </w:p>
    <w:p w14:paraId="6B2F6019" w14:textId="0EE8CC99" w:rsidR="001B5B19" w:rsidRDefault="001B5B19" w:rsidP="001B5B19">
      <w:pPr>
        <w:pStyle w:val="ListParagraph"/>
        <w:numPr>
          <w:ilvl w:val="0"/>
          <w:numId w:val="17"/>
        </w:numPr>
        <w:rPr>
          <w:rFonts w:ascii="Arial" w:hAnsi="Arial" w:cs="Arial"/>
        </w:rPr>
      </w:pPr>
      <w:r>
        <w:rPr>
          <w:rFonts w:ascii="Arial" w:hAnsi="Arial" w:cs="Arial"/>
        </w:rPr>
        <w:t>Other Information</w:t>
      </w:r>
    </w:p>
    <w:p w14:paraId="13FDB26C" w14:textId="1EDC780C" w:rsidR="001B5B19" w:rsidRDefault="001B5B19" w:rsidP="001B5B19">
      <w:pPr>
        <w:pStyle w:val="ListParagraph"/>
        <w:numPr>
          <w:ilvl w:val="1"/>
          <w:numId w:val="17"/>
        </w:numPr>
        <w:ind w:left="1080"/>
        <w:rPr>
          <w:rFonts w:ascii="Arial" w:hAnsi="Arial" w:cs="Arial"/>
        </w:rPr>
      </w:pPr>
      <w:r>
        <w:rPr>
          <w:rFonts w:ascii="Arial" w:hAnsi="Arial" w:cs="Arial"/>
        </w:rPr>
        <w:t>Add academic misconduct policy</w:t>
      </w:r>
    </w:p>
    <w:p w14:paraId="0895706F" w14:textId="31B89597" w:rsidR="001B5B19" w:rsidRDefault="001B5B19" w:rsidP="001B5B19">
      <w:pPr>
        <w:pStyle w:val="ListParagraph"/>
        <w:numPr>
          <w:ilvl w:val="1"/>
          <w:numId w:val="17"/>
        </w:numPr>
        <w:ind w:left="1080"/>
        <w:rPr>
          <w:rFonts w:ascii="Arial" w:hAnsi="Arial" w:cs="Arial"/>
        </w:rPr>
      </w:pPr>
      <w:r>
        <w:rPr>
          <w:rFonts w:ascii="Arial" w:hAnsi="Arial" w:cs="Arial"/>
        </w:rPr>
        <w:t>Add Disability Services information</w:t>
      </w:r>
    </w:p>
    <w:p w14:paraId="114F9F72" w14:textId="3EF86DAD" w:rsidR="001B5B19" w:rsidRDefault="001B5B19" w:rsidP="001B5B19">
      <w:pPr>
        <w:pStyle w:val="ListParagraph"/>
        <w:numPr>
          <w:ilvl w:val="1"/>
          <w:numId w:val="17"/>
        </w:numPr>
        <w:ind w:left="1080"/>
        <w:rPr>
          <w:rFonts w:ascii="Arial" w:hAnsi="Arial" w:cs="Arial"/>
        </w:rPr>
      </w:pPr>
      <w:r>
        <w:rPr>
          <w:rFonts w:ascii="Arial" w:hAnsi="Arial" w:cs="Arial"/>
        </w:rPr>
        <w:t>Add a link to the University Syllabus Attachment</w:t>
      </w:r>
    </w:p>
    <w:p w14:paraId="4515C593" w14:textId="7D2A0E2C" w:rsidR="00EC549C" w:rsidRPr="007355C6" w:rsidRDefault="007355C6" w:rsidP="007355C6">
      <w:pPr>
        <w:pStyle w:val="ListParagraph"/>
        <w:numPr>
          <w:ilvl w:val="0"/>
          <w:numId w:val="17"/>
        </w:numPr>
        <w:rPr>
          <w:rFonts w:ascii="Arial" w:hAnsi="Arial" w:cs="Arial"/>
        </w:rPr>
      </w:pPr>
      <w:r w:rsidRPr="007355C6">
        <w:rPr>
          <w:rFonts w:ascii="Arial" w:hAnsi="Arial" w:cs="Arial"/>
        </w:rPr>
        <w:t>Bibliography – consider standardizing capitalization in references</w:t>
      </w:r>
    </w:p>
    <w:p w14:paraId="6F497024" w14:textId="77777777" w:rsidR="00EC549C" w:rsidRDefault="00EC549C" w:rsidP="00EC549C">
      <w:pPr>
        <w:rPr>
          <w:rFonts w:ascii="Arial" w:hAnsi="Arial" w:cs="Arial"/>
        </w:rPr>
      </w:pPr>
    </w:p>
    <w:p w14:paraId="7AE067C3" w14:textId="68B4B13A" w:rsidR="007355C6" w:rsidRDefault="007355C6" w:rsidP="007355C6">
      <w:pPr>
        <w:rPr>
          <w:rFonts w:ascii="Arial" w:hAnsi="Arial" w:cs="Arial"/>
        </w:rPr>
      </w:pPr>
      <w:r>
        <w:rPr>
          <w:rFonts w:ascii="Arial" w:hAnsi="Arial" w:cs="Arial"/>
        </w:rPr>
        <w:t xml:space="preserve">Suzanne Smith moved </w:t>
      </w:r>
      <w:r w:rsidRPr="0013342D">
        <w:rPr>
          <w:rFonts w:ascii="Arial" w:hAnsi="Arial" w:cs="Arial"/>
        </w:rPr>
        <w:t>to accept the proposal</w:t>
      </w:r>
      <w:r>
        <w:rPr>
          <w:rFonts w:ascii="Arial" w:hAnsi="Arial" w:cs="Arial"/>
        </w:rPr>
        <w:t xml:space="preserve"> </w:t>
      </w:r>
      <w:r w:rsidR="00042327">
        <w:rPr>
          <w:rFonts w:ascii="Arial" w:hAnsi="Arial" w:cs="Arial"/>
        </w:rPr>
        <w:t xml:space="preserve">with </w:t>
      </w:r>
      <w:r>
        <w:rPr>
          <w:rFonts w:ascii="Arial" w:hAnsi="Arial" w:cs="Arial"/>
        </w:rPr>
        <w:t xml:space="preserve">the recommended changes.  </w:t>
      </w:r>
      <w:r w:rsidRPr="0013342D">
        <w:rPr>
          <w:rFonts w:ascii="Arial" w:hAnsi="Arial" w:cs="Arial"/>
        </w:rPr>
        <w:t xml:space="preserve">The proposal is to be returned to the UCC Chair for final approval. </w:t>
      </w:r>
      <w:r>
        <w:rPr>
          <w:rFonts w:ascii="Arial" w:hAnsi="Arial" w:cs="Arial"/>
        </w:rPr>
        <w:t xml:space="preserve"> Jason Davis seconded</w:t>
      </w:r>
      <w:r w:rsidRPr="0013342D">
        <w:rPr>
          <w:rFonts w:ascii="Arial" w:hAnsi="Arial" w:cs="Arial"/>
        </w:rPr>
        <w:t>.  The motion passed unanimously.</w:t>
      </w:r>
    </w:p>
    <w:p w14:paraId="3EAC913C" w14:textId="77777777" w:rsidR="00EC549C" w:rsidRDefault="00EC549C" w:rsidP="00374A18">
      <w:pPr>
        <w:rPr>
          <w:rFonts w:ascii="Arial" w:hAnsi="Arial" w:cs="Arial"/>
          <w:b/>
        </w:rPr>
      </w:pPr>
    </w:p>
    <w:p w14:paraId="5E5C0EA9" w14:textId="1B24CA3F" w:rsidR="00F510E8" w:rsidRDefault="00F510E8" w:rsidP="00F510E8">
      <w:pPr>
        <w:rPr>
          <w:rFonts w:ascii="Arial" w:hAnsi="Arial" w:cs="Arial"/>
          <w:iCs/>
        </w:rPr>
      </w:pPr>
    </w:p>
    <w:p w14:paraId="1AA22543" w14:textId="57696D54" w:rsidR="00EC549C" w:rsidRPr="00AB1EAE" w:rsidRDefault="00EC549C" w:rsidP="00EC549C">
      <w:pPr>
        <w:rPr>
          <w:rFonts w:ascii="Arial" w:hAnsi="Arial" w:cs="Arial"/>
          <w:i/>
          <w:iCs/>
        </w:rPr>
      </w:pPr>
      <w:r>
        <w:rPr>
          <w:rFonts w:ascii="Arial" w:hAnsi="Arial" w:cs="Arial"/>
          <w:i/>
          <w:iCs/>
        </w:rPr>
        <w:t>-</w:t>
      </w:r>
      <w:r w:rsidRPr="00AB1EAE">
        <w:rPr>
          <w:rFonts w:ascii="Arial" w:hAnsi="Arial" w:cs="Arial"/>
          <w:i/>
          <w:iCs/>
        </w:rPr>
        <w:t xml:space="preserve">New Course: </w:t>
      </w:r>
      <w:r>
        <w:rPr>
          <w:rFonts w:ascii="Arial" w:hAnsi="Arial" w:cs="Arial"/>
          <w:i/>
          <w:iCs/>
        </w:rPr>
        <w:t xml:space="preserve">ARTA </w:t>
      </w:r>
      <w:r w:rsidR="00AA140A">
        <w:rPr>
          <w:rFonts w:ascii="Arial" w:hAnsi="Arial" w:cs="Arial"/>
          <w:i/>
          <w:iCs/>
        </w:rPr>
        <w:t>3618 Digital Tools I</w:t>
      </w:r>
    </w:p>
    <w:p w14:paraId="62066169" w14:textId="77777777" w:rsidR="00AA140A" w:rsidRPr="00EC549C" w:rsidRDefault="00D67D06" w:rsidP="00AA140A">
      <w:pPr>
        <w:rPr>
          <w:rFonts w:ascii="Arial" w:hAnsi="Arial" w:cs="Arial"/>
          <w:iCs/>
        </w:rPr>
      </w:pPr>
      <w:hyperlink r:id="rId11" w:tgtFrame="_blank" w:history="1">
        <w:r w:rsidR="00AA140A" w:rsidRPr="00EC549C">
          <w:rPr>
            <w:rStyle w:val="Hyperlink"/>
            <w:rFonts w:ascii="Arial" w:hAnsi="Arial" w:cs="Arial"/>
          </w:rPr>
          <w:t>http://etsuis.etsu.edu/CPS/forms.aspx?DispType=OutputForms&amp;NodeID=5_2a&amp;FormID=6&amp;Instance=9221</w:t>
        </w:r>
      </w:hyperlink>
    </w:p>
    <w:p w14:paraId="0E5E9F9B" w14:textId="77777777" w:rsidR="00EC549C" w:rsidRDefault="00EC549C" w:rsidP="00EC549C">
      <w:pPr>
        <w:rPr>
          <w:rFonts w:ascii="Arial" w:hAnsi="Arial" w:cs="Arial"/>
          <w:b/>
        </w:rPr>
      </w:pPr>
    </w:p>
    <w:p w14:paraId="230D50B1" w14:textId="77777777" w:rsidR="00EC549C" w:rsidRDefault="00EC549C" w:rsidP="00EC549C">
      <w:pPr>
        <w:rPr>
          <w:rFonts w:ascii="Arial" w:hAnsi="Arial" w:cs="Arial"/>
          <w:iCs/>
        </w:rPr>
      </w:pPr>
      <w:r w:rsidRPr="0013342D">
        <w:rPr>
          <w:rFonts w:ascii="Arial" w:hAnsi="Arial" w:cs="Arial"/>
          <w:iCs/>
        </w:rPr>
        <w:t>Snapshot:</w:t>
      </w:r>
    </w:p>
    <w:p w14:paraId="50DD49B3" w14:textId="5E6D7FA5" w:rsidR="00EC549C" w:rsidRDefault="007355C6" w:rsidP="00EC549C">
      <w:pPr>
        <w:pStyle w:val="ListParagraph"/>
        <w:numPr>
          <w:ilvl w:val="0"/>
          <w:numId w:val="17"/>
        </w:numPr>
        <w:rPr>
          <w:rFonts w:ascii="Arial" w:hAnsi="Arial" w:cs="Arial"/>
          <w:iCs/>
        </w:rPr>
      </w:pPr>
      <w:r>
        <w:rPr>
          <w:rFonts w:ascii="Arial" w:hAnsi="Arial" w:cs="Arial"/>
          <w:iCs/>
        </w:rPr>
        <w:t>Course Title – Add wording to link to “fine arts”</w:t>
      </w:r>
    </w:p>
    <w:p w14:paraId="530758D6" w14:textId="04F30672" w:rsidR="007355C6" w:rsidRDefault="007355C6" w:rsidP="007355C6">
      <w:pPr>
        <w:pStyle w:val="ListParagraph"/>
        <w:numPr>
          <w:ilvl w:val="0"/>
          <w:numId w:val="17"/>
        </w:numPr>
        <w:rPr>
          <w:rFonts w:ascii="Arial" w:hAnsi="Arial" w:cs="Arial"/>
          <w:iCs/>
        </w:rPr>
      </w:pPr>
      <w:r>
        <w:rPr>
          <w:rFonts w:ascii="Arial" w:hAnsi="Arial" w:cs="Arial"/>
          <w:iCs/>
        </w:rPr>
        <w:t>Rationale</w:t>
      </w:r>
    </w:p>
    <w:p w14:paraId="5BE7DFC2" w14:textId="77777777" w:rsidR="007355C6" w:rsidRDefault="007355C6" w:rsidP="007355C6">
      <w:pPr>
        <w:pStyle w:val="ListParagraph"/>
        <w:numPr>
          <w:ilvl w:val="1"/>
          <w:numId w:val="17"/>
        </w:numPr>
        <w:ind w:left="1080"/>
        <w:rPr>
          <w:rFonts w:ascii="Arial" w:hAnsi="Arial" w:cs="Arial"/>
          <w:iCs/>
        </w:rPr>
      </w:pPr>
      <w:r>
        <w:rPr>
          <w:rFonts w:ascii="Arial" w:hAnsi="Arial" w:cs="Arial"/>
          <w:iCs/>
        </w:rPr>
        <w:t xml:space="preserve">Delete first 6 sentences </w:t>
      </w:r>
    </w:p>
    <w:p w14:paraId="69800365" w14:textId="77777777" w:rsidR="007355C6" w:rsidRDefault="007355C6" w:rsidP="007355C6">
      <w:pPr>
        <w:pStyle w:val="ListParagraph"/>
        <w:numPr>
          <w:ilvl w:val="1"/>
          <w:numId w:val="17"/>
        </w:numPr>
        <w:ind w:left="1080"/>
        <w:rPr>
          <w:rFonts w:ascii="Arial" w:hAnsi="Arial" w:cs="Arial"/>
          <w:iCs/>
        </w:rPr>
      </w:pPr>
      <w:r>
        <w:rPr>
          <w:rFonts w:ascii="Arial" w:hAnsi="Arial" w:cs="Arial"/>
          <w:iCs/>
        </w:rPr>
        <w:t>Begin with “The proposed new course is part of . . . .” and continue through sentence that ends with “allowing students more opportunity to develop portfolios in line with the current are development.”</w:t>
      </w:r>
    </w:p>
    <w:p w14:paraId="6F0F2570" w14:textId="1154E66A" w:rsidR="007355C6" w:rsidRDefault="007355C6" w:rsidP="007355C6">
      <w:pPr>
        <w:pStyle w:val="ListParagraph"/>
        <w:numPr>
          <w:ilvl w:val="1"/>
          <w:numId w:val="17"/>
        </w:numPr>
        <w:ind w:left="1080"/>
        <w:rPr>
          <w:rFonts w:ascii="Arial" w:hAnsi="Arial" w:cs="Arial"/>
          <w:iCs/>
        </w:rPr>
      </w:pPr>
      <w:r>
        <w:rPr>
          <w:rFonts w:ascii="Arial" w:hAnsi="Arial" w:cs="Arial"/>
          <w:iCs/>
        </w:rPr>
        <w:t xml:space="preserve"> Delete the next 3 sentences.  Begin with “Students trained in Extended Media . . . “ and leave remaining rationale</w:t>
      </w:r>
    </w:p>
    <w:p w14:paraId="331C1B2C" w14:textId="63D48B1E" w:rsidR="007355C6" w:rsidRDefault="007355C6" w:rsidP="007355C6">
      <w:pPr>
        <w:pStyle w:val="ListParagraph"/>
        <w:numPr>
          <w:ilvl w:val="0"/>
          <w:numId w:val="17"/>
        </w:numPr>
        <w:rPr>
          <w:rFonts w:ascii="Arial" w:hAnsi="Arial" w:cs="Arial"/>
          <w:iCs/>
        </w:rPr>
      </w:pPr>
      <w:r>
        <w:rPr>
          <w:rFonts w:ascii="Arial" w:hAnsi="Arial" w:cs="Arial"/>
          <w:iCs/>
        </w:rPr>
        <w:t xml:space="preserve">Catalog Description – Change to “ceramics, </w:t>
      </w:r>
      <w:r>
        <w:rPr>
          <w:rFonts w:ascii="Arial" w:hAnsi="Arial" w:cs="Arial"/>
          <w:b/>
          <w:iCs/>
        </w:rPr>
        <w:t>and</w:t>
      </w:r>
      <w:r>
        <w:rPr>
          <w:rFonts w:ascii="Arial" w:hAnsi="Arial" w:cs="Arial"/>
          <w:iCs/>
        </w:rPr>
        <w:t xml:space="preserve"> printmaking” then remove etc.</w:t>
      </w:r>
    </w:p>
    <w:p w14:paraId="29C6BE6D" w14:textId="31782584" w:rsidR="007355C6" w:rsidRPr="007355C6" w:rsidRDefault="007355C6" w:rsidP="007355C6">
      <w:pPr>
        <w:pStyle w:val="ListParagraph"/>
        <w:numPr>
          <w:ilvl w:val="0"/>
          <w:numId w:val="17"/>
        </w:numPr>
        <w:rPr>
          <w:rFonts w:ascii="Arial" w:hAnsi="Arial" w:cs="Arial"/>
          <w:iCs/>
        </w:rPr>
      </w:pPr>
      <w:r>
        <w:rPr>
          <w:rFonts w:ascii="Arial" w:hAnsi="Arial" w:cs="Arial"/>
          <w:iCs/>
        </w:rPr>
        <w:t>Contact information for similar courses – Change to N/A</w:t>
      </w:r>
    </w:p>
    <w:p w14:paraId="54614918" w14:textId="77777777" w:rsidR="00EC549C" w:rsidRDefault="00EC549C" w:rsidP="00EC549C">
      <w:pPr>
        <w:rPr>
          <w:rFonts w:ascii="Arial" w:hAnsi="Arial" w:cs="Arial"/>
          <w:iCs/>
        </w:rPr>
      </w:pPr>
    </w:p>
    <w:p w14:paraId="333DFB3B" w14:textId="77777777" w:rsidR="00EC549C" w:rsidRPr="00585454" w:rsidRDefault="00EC549C" w:rsidP="00EC549C">
      <w:pPr>
        <w:rPr>
          <w:rFonts w:ascii="Arial" w:hAnsi="Arial" w:cs="Arial"/>
          <w:iCs/>
        </w:rPr>
      </w:pPr>
      <w:r w:rsidRPr="00585454">
        <w:rPr>
          <w:rFonts w:ascii="Arial" w:hAnsi="Arial" w:cs="Arial"/>
          <w:iCs/>
        </w:rPr>
        <w:t>Syllabus:</w:t>
      </w:r>
    </w:p>
    <w:p w14:paraId="6BDBD448" w14:textId="18DA876F" w:rsidR="00EC549C" w:rsidRDefault="007355C6" w:rsidP="00EC549C">
      <w:pPr>
        <w:pStyle w:val="ListParagraph"/>
        <w:numPr>
          <w:ilvl w:val="0"/>
          <w:numId w:val="17"/>
        </w:numPr>
        <w:rPr>
          <w:rFonts w:ascii="Arial" w:hAnsi="Arial" w:cs="Arial"/>
        </w:rPr>
      </w:pPr>
      <w:r>
        <w:rPr>
          <w:rFonts w:ascii="Arial" w:hAnsi="Arial" w:cs="Arial"/>
        </w:rPr>
        <w:t>Purpose and Goals</w:t>
      </w:r>
    </w:p>
    <w:p w14:paraId="4463D434" w14:textId="6FB54F39" w:rsidR="007355C6" w:rsidRDefault="007355C6" w:rsidP="007355C6">
      <w:pPr>
        <w:pStyle w:val="ListParagraph"/>
        <w:numPr>
          <w:ilvl w:val="1"/>
          <w:numId w:val="17"/>
        </w:numPr>
        <w:ind w:left="1080"/>
        <w:rPr>
          <w:rFonts w:ascii="Arial" w:hAnsi="Arial" w:cs="Arial"/>
        </w:rPr>
      </w:pPr>
      <w:r>
        <w:rPr>
          <w:rFonts w:ascii="Arial" w:hAnsi="Arial" w:cs="Arial"/>
        </w:rPr>
        <w:t>Use either 3D or 3d but be consistent across proposals</w:t>
      </w:r>
    </w:p>
    <w:p w14:paraId="128A7AF4" w14:textId="129A4C0A" w:rsidR="007355C6" w:rsidRDefault="007355C6" w:rsidP="007355C6">
      <w:pPr>
        <w:pStyle w:val="ListParagraph"/>
        <w:numPr>
          <w:ilvl w:val="1"/>
          <w:numId w:val="17"/>
        </w:numPr>
        <w:ind w:left="1080"/>
        <w:rPr>
          <w:rFonts w:ascii="Arial" w:hAnsi="Arial" w:cs="Arial"/>
        </w:rPr>
      </w:pPr>
      <w:r>
        <w:rPr>
          <w:rFonts w:ascii="Arial" w:hAnsi="Arial" w:cs="Arial"/>
        </w:rPr>
        <w:t>Line 5 – change to read “materials and techniques”</w:t>
      </w:r>
    </w:p>
    <w:p w14:paraId="258EE52F" w14:textId="5E2D2163" w:rsidR="007355C6" w:rsidRDefault="007355C6" w:rsidP="007355C6">
      <w:pPr>
        <w:pStyle w:val="ListParagraph"/>
        <w:numPr>
          <w:ilvl w:val="1"/>
          <w:numId w:val="17"/>
        </w:numPr>
        <w:ind w:left="1080"/>
        <w:rPr>
          <w:rFonts w:ascii="Arial" w:hAnsi="Arial" w:cs="Arial"/>
        </w:rPr>
      </w:pPr>
      <w:r>
        <w:rPr>
          <w:rFonts w:ascii="Arial" w:hAnsi="Arial" w:cs="Arial"/>
        </w:rPr>
        <w:t>Line 6 – add a comma after 3D printers</w:t>
      </w:r>
    </w:p>
    <w:p w14:paraId="0466C576" w14:textId="482D4C35" w:rsidR="007355C6" w:rsidRDefault="007355C6" w:rsidP="007355C6">
      <w:pPr>
        <w:pStyle w:val="ListParagraph"/>
        <w:numPr>
          <w:ilvl w:val="0"/>
          <w:numId w:val="17"/>
        </w:numPr>
        <w:rPr>
          <w:rFonts w:ascii="Arial" w:hAnsi="Arial" w:cs="Arial"/>
        </w:rPr>
      </w:pPr>
      <w:r>
        <w:rPr>
          <w:rFonts w:ascii="Arial" w:hAnsi="Arial" w:cs="Arial"/>
        </w:rPr>
        <w:t>Major Course Topics – need to expand the topics list; consider pulling some topics from the goals which mention 3D sculpting and 3D software</w:t>
      </w:r>
    </w:p>
    <w:p w14:paraId="3BF2D13A" w14:textId="77777777" w:rsidR="00042327" w:rsidRDefault="007355C6" w:rsidP="00042327">
      <w:pPr>
        <w:pStyle w:val="ListParagraph"/>
        <w:numPr>
          <w:ilvl w:val="0"/>
          <w:numId w:val="17"/>
        </w:numPr>
        <w:rPr>
          <w:rFonts w:ascii="Arial" w:hAnsi="Arial" w:cs="Arial"/>
        </w:rPr>
      </w:pPr>
      <w:r w:rsidRPr="00042327">
        <w:rPr>
          <w:rFonts w:ascii="Arial" w:hAnsi="Arial" w:cs="Arial"/>
        </w:rPr>
        <w:t xml:space="preserve">Learning Outcomes – </w:t>
      </w:r>
      <w:r w:rsidR="00042327">
        <w:rPr>
          <w:rFonts w:ascii="Arial" w:hAnsi="Arial" w:cs="Arial"/>
        </w:rPr>
        <w:t>Bullets 5 &amp; 6 – reword to replace navigate with another verb (use, demonstrate)</w:t>
      </w:r>
    </w:p>
    <w:p w14:paraId="0F0E9444" w14:textId="2CD329AE" w:rsidR="007355C6" w:rsidRPr="00042327" w:rsidRDefault="007355C6" w:rsidP="00E654EB">
      <w:pPr>
        <w:pStyle w:val="ListParagraph"/>
        <w:numPr>
          <w:ilvl w:val="0"/>
          <w:numId w:val="17"/>
        </w:numPr>
        <w:rPr>
          <w:rFonts w:ascii="Arial" w:hAnsi="Arial" w:cs="Arial"/>
        </w:rPr>
      </w:pPr>
      <w:r w:rsidRPr="00042327">
        <w:rPr>
          <w:rFonts w:ascii="Arial" w:hAnsi="Arial" w:cs="Arial"/>
        </w:rPr>
        <w:t>Major Assignments – Explain how the 10% for Participation listed under Grade Assignment will be evaluated</w:t>
      </w:r>
    </w:p>
    <w:p w14:paraId="5AE9F342" w14:textId="77777777" w:rsidR="007355C6" w:rsidRDefault="007355C6" w:rsidP="007355C6">
      <w:pPr>
        <w:pStyle w:val="ListParagraph"/>
        <w:numPr>
          <w:ilvl w:val="0"/>
          <w:numId w:val="17"/>
        </w:numPr>
        <w:rPr>
          <w:rFonts w:ascii="Arial" w:hAnsi="Arial" w:cs="Arial"/>
        </w:rPr>
      </w:pPr>
      <w:r>
        <w:rPr>
          <w:rFonts w:ascii="Arial" w:hAnsi="Arial" w:cs="Arial"/>
        </w:rPr>
        <w:t>Grading Scale – Change F to read Below 60</w:t>
      </w:r>
    </w:p>
    <w:p w14:paraId="5C262196" w14:textId="77777777" w:rsidR="007355C6" w:rsidRDefault="007355C6" w:rsidP="007355C6">
      <w:pPr>
        <w:pStyle w:val="ListParagraph"/>
        <w:numPr>
          <w:ilvl w:val="0"/>
          <w:numId w:val="17"/>
        </w:numPr>
        <w:rPr>
          <w:rFonts w:ascii="Arial" w:hAnsi="Arial" w:cs="Arial"/>
        </w:rPr>
      </w:pPr>
      <w:r>
        <w:rPr>
          <w:rFonts w:ascii="Arial" w:hAnsi="Arial" w:cs="Arial"/>
        </w:rPr>
        <w:t>Attendance</w:t>
      </w:r>
    </w:p>
    <w:p w14:paraId="3DE365F0" w14:textId="77777777" w:rsidR="007355C6" w:rsidRDefault="007355C6" w:rsidP="007355C6">
      <w:pPr>
        <w:pStyle w:val="ListParagraph"/>
        <w:numPr>
          <w:ilvl w:val="1"/>
          <w:numId w:val="17"/>
        </w:numPr>
        <w:ind w:left="1080"/>
        <w:rPr>
          <w:rFonts w:ascii="Arial" w:hAnsi="Arial" w:cs="Arial"/>
        </w:rPr>
      </w:pPr>
      <w:r>
        <w:rPr>
          <w:rFonts w:ascii="Arial" w:hAnsi="Arial" w:cs="Arial"/>
        </w:rPr>
        <w:t>Bi-weekly and Weekly schedule sections – replace down with “deduction”</w:t>
      </w:r>
    </w:p>
    <w:p w14:paraId="57CA77FC" w14:textId="77777777" w:rsidR="007355C6" w:rsidRDefault="007355C6" w:rsidP="007355C6">
      <w:pPr>
        <w:pStyle w:val="ListParagraph"/>
        <w:numPr>
          <w:ilvl w:val="1"/>
          <w:numId w:val="17"/>
        </w:numPr>
        <w:ind w:left="1080"/>
        <w:rPr>
          <w:rFonts w:ascii="Arial" w:hAnsi="Arial" w:cs="Arial"/>
        </w:rPr>
      </w:pPr>
      <w:r>
        <w:rPr>
          <w:rFonts w:ascii="Arial" w:hAnsi="Arial" w:cs="Arial"/>
        </w:rPr>
        <w:t>Weekly schedule – remove s from “one excused absences”</w:t>
      </w:r>
    </w:p>
    <w:p w14:paraId="0D69E98C" w14:textId="77777777" w:rsidR="007355C6" w:rsidRDefault="007355C6" w:rsidP="007355C6">
      <w:pPr>
        <w:pStyle w:val="ListParagraph"/>
        <w:numPr>
          <w:ilvl w:val="1"/>
          <w:numId w:val="17"/>
        </w:numPr>
        <w:ind w:left="1080"/>
        <w:rPr>
          <w:rFonts w:ascii="Arial" w:hAnsi="Arial" w:cs="Arial"/>
        </w:rPr>
      </w:pPr>
      <w:r>
        <w:rPr>
          <w:rFonts w:ascii="Arial" w:hAnsi="Arial" w:cs="Arial"/>
        </w:rPr>
        <w:t>Tardiness – replace ground for an absence with “equivalent to one absence”</w:t>
      </w:r>
    </w:p>
    <w:p w14:paraId="33316206" w14:textId="77777777" w:rsidR="007355C6" w:rsidRDefault="007355C6" w:rsidP="007355C6">
      <w:pPr>
        <w:pStyle w:val="ListParagraph"/>
        <w:numPr>
          <w:ilvl w:val="0"/>
          <w:numId w:val="17"/>
        </w:numPr>
        <w:rPr>
          <w:rFonts w:ascii="Arial" w:hAnsi="Arial" w:cs="Arial"/>
        </w:rPr>
      </w:pPr>
      <w:r>
        <w:rPr>
          <w:rFonts w:ascii="Arial" w:hAnsi="Arial" w:cs="Arial"/>
        </w:rPr>
        <w:t>Other Information</w:t>
      </w:r>
    </w:p>
    <w:p w14:paraId="088A4292" w14:textId="77777777" w:rsidR="007355C6" w:rsidRDefault="007355C6" w:rsidP="007355C6">
      <w:pPr>
        <w:pStyle w:val="ListParagraph"/>
        <w:numPr>
          <w:ilvl w:val="1"/>
          <w:numId w:val="17"/>
        </w:numPr>
        <w:ind w:left="1080"/>
        <w:rPr>
          <w:rFonts w:ascii="Arial" w:hAnsi="Arial" w:cs="Arial"/>
        </w:rPr>
      </w:pPr>
      <w:r>
        <w:rPr>
          <w:rFonts w:ascii="Arial" w:hAnsi="Arial" w:cs="Arial"/>
        </w:rPr>
        <w:t>Add academic misconduct policy</w:t>
      </w:r>
    </w:p>
    <w:p w14:paraId="3B288BF8" w14:textId="77777777" w:rsidR="007355C6" w:rsidRDefault="007355C6" w:rsidP="007355C6">
      <w:pPr>
        <w:pStyle w:val="ListParagraph"/>
        <w:numPr>
          <w:ilvl w:val="1"/>
          <w:numId w:val="17"/>
        </w:numPr>
        <w:ind w:left="1080"/>
        <w:rPr>
          <w:rFonts w:ascii="Arial" w:hAnsi="Arial" w:cs="Arial"/>
        </w:rPr>
      </w:pPr>
      <w:r>
        <w:rPr>
          <w:rFonts w:ascii="Arial" w:hAnsi="Arial" w:cs="Arial"/>
        </w:rPr>
        <w:t>Add Disability Services information</w:t>
      </w:r>
    </w:p>
    <w:p w14:paraId="1D8E7406" w14:textId="77777777" w:rsidR="007355C6" w:rsidRDefault="007355C6" w:rsidP="007355C6">
      <w:pPr>
        <w:pStyle w:val="ListParagraph"/>
        <w:numPr>
          <w:ilvl w:val="1"/>
          <w:numId w:val="17"/>
        </w:numPr>
        <w:ind w:left="1080"/>
        <w:rPr>
          <w:rFonts w:ascii="Arial" w:hAnsi="Arial" w:cs="Arial"/>
        </w:rPr>
      </w:pPr>
      <w:r>
        <w:rPr>
          <w:rFonts w:ascii="Arial" w:hAnsi="Arial" w:cs="Arial"/>
        </w:rPr>
        <w:t>Add a link to the University Syllabus Attachment</w:t>
      </w:r>
    </w:p>
    <w:p w14:paraId="2043237B" w14:textId="1C423A40" w:rsidR="00EC549C" w:rsidRPr="00042327" w:rsidRDefault="007355C6" w:rsidP="00134295">
      <w:pPr>
        <w:pStyle w:val="ListParagraph"/>
        <w:numPr>
          <w:ilvl w:val="0"/>
          <w:numId w:val="17"/>
        </w:numPr>
        <w:rPr>
          <w:rFonts w:ascii="Arial" w:hAnsi="Arial" w:cs="Arial"/>
        </w:rPr>
      </w:pPr>
      <w:r w:rsidRPr="00042327">
        <w:rPr>
          <w:rFonts w:ascii="Arial" w:hAnsi="Arial" w:cs="Arial"/>
        </w:rPr>
        <w:t>Bibliography – consider standardizing capitalization in references</w:t>
      </w:r>
      <w:r w:rsidR="00042327" w:rsidRPr="00042327">
        <w:rPr>
          <w:rFonts w:ascii="Arial" w:hAnsi="Arial" w:cs="Arial"/>
        </w:rPr>
        <w:t>; add a colon between titles and subtitles</w:t>
      </w:r>
    </w:p>
    <w:p w14:paraId="4AB4EC57" w14:textId="77777777" w:rsidR="00EC549C" w:rsidRDefault="00EC549C" w:rsidP="00EC549C">
      <w:pPr>
        <w:rPr>
          <w:rFonts w:ascii="Arial" w:hAnsi="Arial" w:cs="Arial"/>
        </w:rPr>
      </w:pPr>
    </w:p>
    <w:p w14:paraId="1287DF29" w14:textId="4872D38F" w:rsidR="00042327" w:rsidRDefault="00042327" w:rsidP="00042327">
      <w:pPr>
        <w:rPr>
          <w:rFonts w:ascii="Arial" w:hAnsi="Arial" w:cs="Arial"/>
        </w:rPr>
      </w:pPr>
      <w:r>
        <w:rPr>
          <w:rFonts w:ascii="Arial" w:hAnsi="Arial" w:cs="Arial"/>
        </w:rPr>
        <w:t xml:space="preserve">Suzanne Smith moved </w:t>
      </w:r>
      <w:r w:rsidRPr="0013342D">
        <w:rPr>
          <w:rFonts w:ascii="Arial" w:hAnsi="Arial" w:cs="Arial"/>
        </w:rPr>
        <w:t>to accept the proposal</w:t>
      </w:r>
      <w:r>
        <w:rPr>
          <w:rFonts w:ascii="Arial" w:hAnsi="Arial" w:cs="Arial"/>
        </w:rPr>
        <w:t xml:space="preserve"> with the recommended changes.  </w:t>
      </w:r>
      <w:r w:rsidRPr="0013342D">
        <w:rPr>
          <w:rFonts w:ascii="Arial" w:hAnsi="Arial" w:cs="Arial"/>
        </w:rPr>
        <w:t xml:space="preserve">The proposal is to be returned to the UCC Chair for final approval. </w:t>
      </w:r>
      <w:r>
        <w:rPr>
          <w:rFonts w:ascii="Arial" w:hAnsi="Arial" w:cs="Arial"/>
        </w:rPr>
        <w:t xml:space="preserve"> Shirley Cherry seconded</w:t>
      </w:r>
      <w:r w:rsidRPr="0013342D">
        <w:rPr>
          <w:rFonts w:ascii="Arial" w:hAnsi="Arial" w:cs="Arial"/>
        </w:rPr>
        <w:t>.  The motion passed unanimously.</w:t>
      </w:r>
    </w:p>
    <w:p w14:paraId="197AF0A1" w14:textId="3EE4EFF5" w:rsidR="00EC549C" w:rsidRDefault="00EC549C" w:rsidP="00F510E8">
      <w:pPr>
        <w:rPr>
          <w:rFonts w:ascii="Arial" w:hAnsi="Arial" w:cs="Arial"/>
          <w:iCs/>
        </w:rPr>
      </w:pPr>
    </w:p>
    <w:p w14:paraId="6FD6589A" w14:textId="6080AD67" w:rsidR="00EC549C" w:rsidRDefault="00EC549C" w:rsidP="00F510E8">
      <w:pPr>
        <w:rPr>
          <w:rFonts w:ascii="Arial" w:hAnsi="Arial" w:cs="Arial"/>
          <w:iCs/>
        </w:rPr>
      </w:pPr>
    </w:p>
    <w:p w14:paraId="66F513E4" w14:textId="12D8E415" w:rsidR="00EC549C" w:rsidRDefault="00EC549C" w:rsidP="00AA140A">
      <w:pPr>
        <w:rPr>
          <w:rFonts w:ascii="Arial" w:hAnsi="Arial" w:cs="Arial"/>
          <w:i/>
          <w:iCs/>
        </w:rPr>
      </w:pPr>
      <w:r>
        <w:rPr>
          <w:rFonts w:ascii="Arial" w:hAnsi="Arial" w:cs="Arial"/>
          <w:i/>
          <w:iCs/>
        </w:rPr>
        <w:t>-</w:t>
      </w:r>
      <w:r w:rsidRPr="00AB1EAE">
        <w:rPr>
          <w:rFonts w:ascii="Arial" w:hAnsi="Arial" w:cs="Arial"/>
          <w:i/>
          <w:iCs/>
        </w:rPr>
        <w:t xml:space="preserve">New Course: </w:t>
      </w:r>
      <w:r>
        <w:rPr>
          <w:rFonts w:ascii="Arial" w:hAnsi="Arial" w:cs="Arial"/>
          <w:i/>
          <w:iCs/>
        </w:rPr>
        <w:t xml:space="preserve">ARTA </w:t>
      </w:r>
      <w:r w:rsidR="00AA140A">
        <w:rPr>
          <w:rFonts w:ascii="Arial" w:hAnsi="Arial" w:cs="Arial"/>
          <w:i/>
          <w:iCs/>
        </w:rPr>
        <w:t>3626 Digital Tools II</w:t>
      </w:r>
    </w:p>
    <w:p w14:paraId="33B38B61" w14:textId="77777777" w:rsidR="00AA140A" w:rsidRPr="00EC549C" w:rsidRDefault="00D67D06" w:rsidP="00AA140A">
      <w:pPr>
        <w:rPr>
          <w:rFonts w:ascii="Arial" w:hAnsi="Arial" w:cs="Arial"/>
          <w:iCs/>
        </w:rPr>
      </w:pPr>
      <w:hyperlink r:id="rId12" w:tgtFrame="_blank" w:history="1">
        <w:r w:rsidR="00AA140A" w:rsidRPr="00EC549C">
          <w:rPr>
            <w:rStyle w:val="Hyperlink"/>
            <w:rFonts w:ascii="Arial" w:hAnsi="Arial" w:cs="Arial"/>
          </w:rPr>
          <w:t>http://etsuis.etsu.edu/CPS/forms.aspx?DispType=OutputForms&amp;NodeID=5_2a&amp;FormID=6&amp;Instance=9218</w:t>
        </w:r>
      </w:hyperlink>
    </w:p>
    <w:p w14:paraId="25B2A2D7" w14:textId="77777777" w:rsidR="00AA140A" w:rsidRPr="00EC549C" w:rsidRDefault="00AA140A" w:rsidP="00AA140A">
      <w:pPr>
        <w:rPr>
          <w:rFonts w:ascii="Arial" w:hAnsi="Arial" w:cs="Arial"/>
          <w:iCs/>
        </w:rPr>
      </w:pPr>
    </w:p>
    <w:p w14:paraId="752A8BF5" w14:textId="77777777" w:rsidR="00042327" w:rsidRDefault="00042327" w:rsidP="00042327">
      <w:pPr>
        <w:rPr>
          <w:rFonts w:ascii="Arial" w:hAnsi="Arial" w:cs="Arial"/>
          <w:iCs/>
        </w:rPr>
      </w:pPr>
      <w:r w:rsidRPr="0013342D">
        <w:rPr>
          <w:rFonts w:ascii="Arial" w:hAnsi="Arial" w:cs="Arial"/>
          <w:iCs/>
        </w:rPr>
        <w:t>Snapshot:</w:t>
      </w:r>
    </w:p>
    <w:p w14:paraId="7C48395A" w14:textId="77777777" w:rsidR="00042327" w:rsidRDefault="00042327" w:rsidP="00042327">
      <w:pPr>
        <w:pStyle w:val="ListParagraph"/>
        <w:numPr>
          <w:ilvl w:val="0"/>
          <w:numId w:val="17"/>
        </w:numPr>
        <w:rPr>
          <w:rFonts w:ascii="Arial" w:hAnsi="Arial" w:cs="Arial"/>
          <w:iCs/>
        </w:rPr>
      </w:pPr>
      <w:r>
        <w:rPr>
          <w:rFonts w:ascii="Arial" w:hAnsi="Arial" w:cs="Arial"/>
          <w:iCs/>
        </w:rPr>
        <w:t>Course Title – Add wording to link to “fine arts”</w:t>
      </w:r>
    </w:p>
    <w:p w14:paraId="79CD1B91" w14:textId="77777777" w:rsidR="00042327" w:rsidRDefault="00042327" w:rsidP="00042327">
      <w:pPr>
        <w:pStyle w:val="ListParagraph"/>
        <w:numPr>
          <w:ilvl w:val="0"/>
          <w:numId w:val="17"/>
        </w:numPr>
        <w:rPr>
          <w:rFonts w:ascii="Arial" w:hAnsi="Arial" w:cs="Arial"/>
          <w:iCs/>
        </w:rPr>
      </w:pPr>
      <w:r>
        <w:rPr>
          <w:rFonts w:ascii="Arial" w:hAnsi="Arial" w:cs="Arial"/>
          <w:iCs/>
        </w:rPr>
        <w:t>Rationale</w:t>
      </w:r>
    </w:p>
    <w:p w14:paraId="4CA77CD7" w14:textId="77777777" w:rsidR="00042327" w:rsidRDefault="00042327" w:rsidP="00042327">
      <w:pPr>
        <w:pStyle w:val="ListParagraph"/>
        <w:numPr>
          <w:ilvl w:val="1"/>
          <w:numId w:val="17"/>
        </w:numPr>
        <w:ind w:left="1080"/>
        <w:rPr>
          <w:rFonts w:ascii="Arial" w:hAnsi="Arial" w:cs="Arial"/>
          <w:iCs/>
        </w:rPr>
      </w:pPr>
      <w:r>
        <w:rPr>
          <w:rFonts w:ascii="Arial" w:hAnsi="Arial" w:cs="Arial"/>
          <w:iCs/>
        </w:rPr>
        <w:t xml:space="preserve">Delete first 6 sentences </w:t>
      </w:r>
    </w:p>
    <w:p w14:paraId="506D24FD" w14:textId="77777777" w:rsidR="00042327" w:rsidRDefault="00042327" w:rsidP="00042327">
      <w:pPr>
        <w:pStyle w:val="ListParagraph"/>
        <w:numPr>
          <w:ilvl w:val="1"/>
          <w:numId w:val="17"/>
        </w:numPr>
        <w:ind w:left="1080"/>
        <w:rPr>
          <w:rFonts w:ascii="Arial" w:hAnsi="Arial" w:cs="Arial"/>
          <w:iCs/>
        </w:rPr>
      </w:pPr>
      <w:r>
        <w:rPr>
          <w:rFonts w:ascii="Arial" w:hAnsi="Arial" w:cs="Arial"/>
          <w:iCs/>
        </w:rPr>
        <w:t>Begin with “The proposed new course is part of . . . .” and continue through sentence that ends with “allowing students more opportunity to develop portfolios in line with the current are development.”</w:t>
      </w:r>
    </w:p>
    <w:p w14:paraId="0630D26F" w14:textId="77777777" w:rsidR="00042327" w:rsidRDefault="00042327" w:rsidP="00042327">
      <w:pPr>
        <w:pStyle w:val="ListParagraph"/>
        <w:numPr>
          <w:ilvl w:val="1"/>
          <w:numId w:val="17"/>
        </w:numPr>
        <w:ind w:left="1080"/>
        <w:rPr>
          <w:rFonts w:ascii="Arial" w:hAnsi="Arial" w:cs="Arial"/>
          <w:iCs/>
        </w:rPr>
      </w:pPr>
      <w:r>
        <w:rPr>
          <w:rFonts w:ascii="Arial" w:hAnsi="Arial" w:cs="Arial"/>
          <w:iCs/>
        </w:rPr>
        <w:t xml:space="preserve"> Delete the next 3 sentences.  Begin with “Students trained in Extended Media . . . “ and leave remaining rationale</w:t>
      </w:r>
    </w:p>
    <w:p w14:paraId="4F73F835" w14:textId="77777777" w:rsidR="00042327" w:rsidRDefault="00042327" w:rsidP="00042327">
      <w:pPr>
        <w:pStyle w:val="ListParagraph"/>
        <w:numPr>
          <w:ilvl w:val="0"/>
          <w:numId w:val="17"/>
        </w:numPr>
        <w:rPr>
          <w:rFonts w:ascii="Arial" w:hAnsi="Arial" w:cs="Arial"/>
          <w:iCs/>
        </w:rPr>
      </w:pPr>
      <w:r>
        <w:rPr>
          <w:rFonts w:ascii="Arial" w:hAnsi="Arial" w:cs="Arial"/>
          <w:iCs/>
        </w:rPr>
        <w:t>Catalog Description</w:t>
      </w:r>
    </w:p>
    <w:p w14:paraId="1A059B9B" w14:textId="27DBF955" w:rsidR="00042327" w:rsidRDefault="00042327" w:rsidP="00042327">
      <w:pPr>
        <w:pStyle w:val="ListParagraph"/>
        <w:numPr>
          <w:ilvl w:val="1"/>
          <w:numId w:val="17"/>
        </w:numPr>
        <w:ind w:left="1080"/>
        <w:rPr>
          <w:rFonts w:ascii="Arial" w:hAnsi="Arial" w:cs="Arial"/>
          <w:iCs/>
        </w:rPr>
      </w:pPr>
      <w:r>
        <w:rPr>
          <w:rFonts w:ascii="Arial" w:hAnsi="Arial" w:cs="Arial"/>
          <w:iCs/>
        </w:rPr>
        <w:t>Change to “Introduces various digital . . . . drawing” then remove etc.</w:t>
      </w:r>
    </w:p>
    <w:p w14:paraId="3CF8F89D" w14:textId="4092DA84" w:rsidR="00042327" w:rsidRDefault="00042327" w:rsidP="00042327">
      <w:pPr>
        <w:pStyle w:val="ListParagraph"/>
        <w:numPr>
          <w:ilvl w:val="1"/>
          <w:numId w:val="17"/>
        </w:numPr>
        <w:ind w:left="1080"/>
        <w:rPr>
          <w:rFonts w:ascii="Arial" w:hAnsi="Arial" w:cs="Arial"/>
          <w:iCs/>
        </w:rPr>
      </w:pPr>
      <w:r>
        <w:rPr>
          <w:rFonts w:ascii="Arial" w:hAnsi="Arial" w:cs="Arial"/>
          <w:iCs/>
        </w:rPr>
        <w:t>Delete final 2 sente</w:t>
      </w:r>
      <w:r w:rsidR="004A01B3">
        <w:rPr>
          <w:rFonts w:ascii="Arial" w:hAnsi="Arial" w:cs="Arial"/>
          <w:iCs/>
        </w:rPr>
        <w:t>7</w:t>
      </w:r>
      <w:r>
        <w:rPr>
          <w:rFonts w:ascii="Arial" w:hAnsi="Arial" w:cs="Arial"/>
          <w:iCs/>
        </w:rPr>
        <w:t>nces</w:t>
      </w:r>
    </w:p>
    <w:p w14:paraId="642F5463" w14:textId="77777777" w:rsidR="00042327" w:rsidRPr="007355C6" w:rsidRDefault="00042327" w:rsidP="00042327">
      <w:pPr>
        <w:pStyle w:val="ListParagraph"/>
        <w:numPr>
          <w:ilvl w:val="0"/>
          <w:numId w:val="17"/>
        </w:numPr>
        <w:rPr>
          <w:rFonts w:ascii="Arial" w:hAnsi="Arial" w:cs="Arial"/>
          <w:iCs/>
        </w:rPr>
      </w:pPr>
      <w:r>
        <w:rPr>
          <w:rFonts w:ascii="Arial" w:hAnsi="Arial" w:cs="Arial"/>
          <w:iCs/>
        </w:rPr>
        <w:lastRenderedPageBreak/>
        <w:t>Contact information for similar courses – Change to N/A</w:t>
      </w:r>
    </w:p>
    <w:p w14:paraId="06C533F5" w14:textId="77777777" w:rsidR="00042327" w:rsidRDefault="00042327" w:rsidP="00042327">
      <w:pPr>
        <w:rPr>
          <w:rFonts w:ascii="Arial" w:hAnsi="Arial" w:cs="Arial"/>
          <w:iCs/>
        </w:rPr>
      </w:pPr>
    </w:p>
    <w:p w14:paraId="5666F740" w14:textId="77777777" w:rsidR="00042327" w:rsidRPr="00585454" w:rsidRDefault="00042327" w:rsidP="00042327">
      <w:pPr>
        <w:rPr>
          <w:rFonts w:ascii="Arial" w:hAnsi="Arial" w:cs="Arial"/>
          <w:iCs/>
        </w:rPr>
      </w:pPr>
      <w:r w:rsidRPr="00585454">
        <w:rPr>
          <w:rFonts w:ascii="Arial" w:hAnsi="Arial" w:cs="Arial"/>
          <w:iCs/>
        </w:rPr>
        <w:t>Syllabus:</w:t>
      </w:r>
    </w:p>
    <w:p w14:paraId="47282366" w14:textId="77777777" w:rsidR="00042327" w:rsidRDefault="00042327" w:rsidP="00042327">
      <w:pPr>
        <w:pStyle w:val="ListParagraph"/>
        <w:numPr>
          <w:ilvl w:val="0"/>
          <w:numId w:val="17"/>
        </w:numPr>
        <w:rPr>
          <w:rFonts w:ascii="Arial" w:hAnsi="Arial" w:cs="Arial"/>
        </w:rPr>
      </w:pPr>
      <w:r>
        <w:rPr>
          <w:rFonts w:ascii="Arial" w:hAnsi="Arial" w:cs="Arial"/>
        </w:rPr>
        <w:t>Purpose and Goals</w:t>
      </w:r>
    </w:p>
    <w:p w14:paraId="3D2D2A9E" w14:textId="77777777" w:rsidR="00042327" w:rsidRDefault="00042327" w:rsidP="00042327">
      <w:pPr>
        <w:pStyle w:val="ListParagraph"/>
        <w:numPr>
          <w:ilvl w:val="1"/>
          <w:numId w:val="17"/>
        </w:numPr>
        <w:ind w:left="1080"/>
        <w:rPr>
          <w:rFonts w:ascii="Arial" w:hAnsi="Arial" w:cs="Arial"/>
        </w:rPr>
      </w:pPr>
      <w:r>
        <w:rPr>
          <w:rFonts w:ascii="Arial" w:hAnsi="Arial" w:cs="Arial"/>
        </w:rPr>
        <w:t>Line 5 – change to read “materials and techniques”</w:t>
      </w:r>
    </w:p>
    <w:p w14:paraId="08C8B888" w14:textId="3FE59F51" w:rsidR="00042327" w:rsidRDefault="00042327" w:rsidP="00042327">
      <w:pPr>
        <w:pStyle w:val="ListParagraph"/>
        <w:numPr>
          <w:ilvl w:val="1"/>
          <w:numId w:val="17"/>
        </w:numPr>
        <w:ind w:left="1080"/>
        <w:rPr>
          <w:rFonts w:ascii="Arial" w:hAnsi="Arial" w:cs="Arial"/>
        </w:rPr>
      </w:pPr>
      <w:r>
        <w:rPr>
          <w:rFonts w:ascii="Arial" w:hAnsi="Arial" w:cs="Arial"/>
        </w:rPr>
        <w:t>Line 6 – add a comma after microcontrollers</w:t>
      </w:r>
    </w:p>
    <w:p w14:paraId="175BF7AD" w14:textId="1ECF7AD6" w:rsidR="00042327" w:rsidRDefault="00042327" w:rsidP="00042327">
      <w:pPr>
        <w:pStyle w:val="ListParagraph"/>
        <w:numPr>
          <w:ilvl w:val="0"/>
          <w:numId w:val="17"/>
        </w:numPr>
        <w:rPr>
          <w:rFonts w:ascii="Arial" w:hAnsi="Arial" w:cs="Arial"/>
        </w:rPr>
      </w:pPr>
      <w:r>
        <w:rPr>
          <w:rFonts w:ascii="Arial" w:hAnsi="Arial" w:cs="Arial"/>
        </w:rPr>
        <w:t xml:space="preserve">Major Course Topics – need to expand the topics list; consider pulling some topics from the goals </w:t>
      </w:r>
    </w:p>
    <w:p w14:paraId="1B11EEFE" w14:textId="77777777" w:rsidR="00042327" w:rsidRDefault="00042327" w:rsidP="00042327">
      <w:pPr>
        <w:pStyle w:val="ListParagraph"/>
        <w:numPr>
          <w:ilvl w:val="0"/>
          <w:numId w:val="17"/>
        </w:numPr>
        <w:rPr>
          <w:rFonts w:ascii="Arial" w:hAnsi="Arial" w:cs="Arial"/>
        </w:rPr>
      </w:pPr>
      <w:r>
        <w:rPr>
          <w:rFonts w:ascii="Arial" w:hAnsi="Arial" w:cs="Arial"/>
        </w:rPr>
        <w:t>Learning Outcomes</w:t>
      </w:r>
    </w:p>
    <w:p w14:paraId="6B99A39E" w14:textId="14A1B4AE" w:rsidR="00042327" w:rsidRDefault="00042327" w:rsidP="00042327">
      <w:pPr>
        <w:pStyle w:val="ListParagraph"/>
        <w:numPr>
          <w:ilvl w:val="1"/>
          <w:numId w:val="17"/>
        </w:numPr>
        <w:ind w:left="1080"/>
        <w:rPr>
          <w:rFonts w:ascii="Arial" w:hAnsi="Arial" w:cs="Arial"/>
        </w:rPr>
      </w:pPr>
      <w:r>
        <w:rPr>
          <w:rFonts w:ascii="Arial" w:hAnsi="Arial" w:cs="Arial"/>
        </w:rPr>
        <w:t>Bullet 1 – Demonstrate basic safety when operating a laser cutter</w:t>
      </w:r>
    </w:p>
    <w:p w14:paraId="3E395927" w14:textId="706CBCF8" w:rsidR="00042327" w:rsidRDefault="00042327" w:rsidP="00042327">
      <w:pPr>
        <w:pStyle w:val="ListParagraph"/>
        <w:numPr>
          <w:ilvl w:val="1"/>
          <w:numId w:val="17"/>
        </w:numPr>
        <w:ind w:left="1080"/>
        <w:rPr>
          <w:rFonts w:ascii="Arial" w:hAnsi="Arial" w:cs="Arial"/>
        </w:rPr>
      </w:pPr>
      <w:r>
        <w:rPr>
          <w:rFonts w:ascii="Arial" w:hAnsi="Arial" w:cs="Arial"/>
        </w:rPr>
        <w:t>Bullets 5 &amp; 6 – reword to replace navigate with another verb (use, demonstrate)</w:t>
      </w:r>
    </w:p>
    <w:p w14:paraId="169A61EB" w14:textId="1E6D6637" w:rsidR="00042327" w:rsidRDefault="00042327" w:rsidP="00042327">
      <w:pPr>
        <w:pStyle w:val="ListParagraph"/>
        <w:numPr>
          <w:ilvl w:val="1"/>
          <w:numId w:val="17"/>
        </w:numPr>
        <w:ind w:left="1080"/>
        <w:rPr>
          <w:rFonts w:ascii="Arial" w:hAnsi="Arial" w:cs="Arial"/>
        </w:rPr>
      </w:pPr>
      <w:r>
        <w:rPr>
          <w:rFonts w:ascii="Arial" w:hAnsi="Arial" w:cs="Arial"/>
        </w:rPr>
        <w:t>Bullet 9 - delete</w:t>
      </w:r>
    </w:p>
    <w:p w14:paraId="391DF493" w14:textId="11EE8ADA" w:rsidR="00042327" w:rsidRDefault="00042327" w:rsidP="00042327">
      <w:pPr>
        <w:pStyle w:val="ListParagraph"/>
        <w:numPr>
          <w:ilvl w:val="0"/>
          <w:numId w:val="17"/>
        </w:numPr>
        <w:rPr>
          <w:rFonts w:ascii="Arial" w:hAnsi="Arial" w:cs="Arial"/>
        </w:rPr>
      </w:pPr>
      <w:r>
        <w:rPr>
          <w:rFonts w:ascii="Arial" w:hAnsi="Arial" w:cs="Arial"/>
        </w:rPr>
        <w:t>Major Assignments – Explain how the 10% for Participation listed under Grade Assignment will be evaluated</w:t>
      </w:r>
    </w:p>
    <w:p w14:paraId="07518CF7" w14:textId="13B15A98" w:rsidR="00042327" w:rsidRDefault="00042327" w:rsidP="00042327">
      <w:pPr>
        <w:pStyle w:val="ListParagraph"/>
        <w:numPr>
          <w:ilvl w:val="0"/>
          <w:numId w:val="17"/>
        </w:numPr>
        <w:rPr>
          <w:rFonts w:ascii="Arial" w:hAnsi="Arial" w:cs="Arial"/>
        </w:rPr>
      </w:pPr>
      <w:r>
        <w:rPr>
          <w:rFonts w:ascii="Arial" w:hAnsi="Arial" w:cs="Arial"/>
        </w:rPr>
        <w:t>Grade Assignment – Project 3 – correct spelling of microcontroller</w:t>
      </w:r>
    </w:p>
    <w:p w14:paraId="4D3C8936" w14:textId="77777777" w:rsidR="00042327" w:rsidRDefault="00042327" w:rsidP="00042327">
      <w:pPr>
        <w:pStyle w:val="ListParagraph"/>
        <w:numPr>
          <w:ilvl w:val="0"/>
          <w:numId w:val="17"/>
        </w:numPr>
        <w:rPr>
          <w:rFonts w:ascii="Arial" w:hAnsi="Arial" w:cs="Arial"/>
        </w:rPr>
      </w:pPr>
      <w:r>
        <w:rPr>
          <w:rFonts w:ascii="Arial" w:hAnsi="Arial" w:cs="Arial"/>
        </w:rPr>
        <w:t>Grading Scale – Change F to read Below 60</w:t>
      </w:r>
    </w:p>
    <w:p w14:paraId="2668C658" w14:textId="77777777" w:rsidR="00042327" w:rsidRDefault="00042327" w:rsidP="00042327">
      <w:pPr>
        <w:pStyle w:val="ListParagraph"/>
        <w:numPr>
          <w:ilvl w:val="0"/>
          <w:numId w:val="17"/>
        </w:numPr>
        <w:rPr>
          <w:rFonts w:ascii="Arial" w:hAnsi="Arial" w:cs="Arial"/>
        </w:rPr>
      </w:pPr>
      <w:r>
        <w:rPr>
          <w:rFonts w:ascii="Arial" w:hAnsi="Arial" w:cs="Arial"/>
        </w:rPr>
        <w:t>Attendance</w:t>
      </w:r>
    </w:p>
    <w:p w14:paraId="1C8DDCC3" w14:textId="77777777" w:rsidR="00042327" w:rsidRDefault="00042327" w:rsidP="00042327">
      <w:pPr>
        <w:pStyle w:val="ListParagraph"/>
        <w:numPr>
          <w:ilvl w:val="1"/>
          <w:numId w:val="17"/>
        </w:numPr>
        <w:ind w:left="1080"/>
        <w:rPr>
          <w:rFonts w:ascii="Arial" w:hAnsi="Arial" w:cs="Arial"/>
        </w:rPr>
      </w:pPr>
      <w:r>
        <w:rPr>
          <w:rFonts w:ascii="Arial" w:hAnsi="Arial" w:cs="Arial"/>
        </w:rPr>
        <w:t>Bi-weekly and Weekly schedule sections – replace down with “deduction”</w:t>
      </w:r>
    </w:p>
    <w:p w14:paraId="095AE090" w14:textId="77777777" w:rsidR="00042327" w:rsidRDefault="00042327" w:rsidP="00042327">
      <w:pPr>
        <w:pStyle w:val="ListParagraph"/>
        <w:numPr>
          <w:ilvl w:val="1"/>
          <w:numId w:val="17"/>
        </w:numPr>
        <w:ind w:left="1080"/>
        <w:rPr>
          <w:rFonts w:ascii="Arial" w:hAnsi="Arial" w:cs="Arial"/>
        </w:rPr>
      </w:pPr>
      <w:r>
        <w:rPr>
          <w:rFonts w:ascii="Arial" w:hAnsi="Arial" w:cs="Arial"/>
        </w:rPr>
        <w:t>Weekly schedule – remove s from “one excused absences”</w:t>
      </w:r>
    </w:p>
    <w:p w14:paraId="7E659EDE" w14:textId="77777777" w:rsidR="00042327" w:rsidRDefault="00042327" w:rsidP="00042327">
      <w:pPr>
        <w:pStyle w:val="ListParagraph"/>
        <w:numPr>
          <w:ilvl w:val="1"/>
          <w:numId w:val="17"/>
        </w:numPr>
        <w:ind w:left="1080"/>
        <w:rPr>
          <w:rFonts w:ascii="Arial" w:hAnsi="Arial" w:cs="Arial"/>
        </w:rPr>
      </w:pPr>
      <w:r>
        <w:rPr>
          <w:rFonts w:ascii="Arial" w:hAnsi="Arial" w:cs="Arial"/>
        </w:rPr>
        <w:t>Tardiness – replace ground for an absence with “equivalent to one absence”</w:t>
      </w:r>
    </w:p>
    <w:p w14:paraId="1B8CB172" w14:textId="77777777" w:rsidR="00042327" w:rsidRDefault="00042327" w:rsidP="00042327">
      <w:pPr>
        <w:pStyle w:val="ListParagraph"/>
        <w:numPr>
          <w:ilvl w:val="0"/>
          <w:numId w:val="17"/>
        </w:numPr>
        <w:rPr>
          <w:rFonts w:ascii="Arial" w:hAnsi="Arial" w:cs="Arial"/>
        </w:rPr>
      </w:pPr>
      <w:r>
        <w:rPr>
          <w:rFonts w:ascii="Arial" w:hAnsi="Arial" w:cs="Arial"/>
        </w:rPr>
        <w:t>Other Information</w:t>
      </w:r>
    </w:p>
    <w:p w14:paraId="7F80338F" w14:textId="77777777" w:rsidR="00042327" w:rsidRDefault="00042327" w:rsidP="00042327">
      <w:pPr>
        <w:pStyle w:val="ListParagraph"/>
        <w:numPr>
          <w:ilvl w:val="1"/>
          <w:numId w:val="17"/>
        </w:numPr>
        <w:ind w:left="1080"/>
        <w:rPr>
          <w:rFonts w:ascii="Arial" w:hAnsi="Arial" w:cs="Arial"/>
        </w:rPr>
      </w:pPr>
      <w:r>
        <w:rPr>
          <w:rFonts w:ascii="Arial" w:hAnsi="Arial" w:cs="Arial"/>
        </w:rPr>
        <w:t>Add academic misconduct policy</w:t>
      </w:r>
    </w:p>
    <w:p w14:paraId="7446EA49" w14:textId="77777777" w:rsidR="00042327" w:rsidRDefault="00042327" w:rsidP="00042327">
      <w:pPr>
        <w:pStyle w:val="ListParagraph"/>
        <w:numPr>
          <w:ilvl w:val="1"/>
          <w:numId w:val="17"/>
        </w:numPr>
        <w:ind w:left="1080"/>
        <w:rPr>
          <w:rFonts w:ascii="Arial" w:hAnsi="Arial" w:cs="Arial"/>
        </w:rPr>
      </w:pPr>
      <w:r>
        <w:rPr>
          <w:rFonts w:ascii="Arial" w:hAnsi="Arial" w:cs="Arial"/>
        </w:rPr>
        <w:t>Add Disability Services information</w:t>
      </w:r>
    </w:p>
    <w:p w14:paraId="5F96DDBE" w14:textId="77777777" w:rsidR="00042327" w:rsidRDefault="00042327" w:rsidP="00042327">
      <w:pPr>
        <w:pStyle w:val="ListParagraph"/>
        <w:numPr>
          <w:ilvl w:val="1"/>
          <w:numId w:val="17"/>
        </w:numPr>
        <w:ind w:left="1080"/>
        <w:rPr>
          <w:rFonts w:ascii="Arial" w:hAnsi="Arial" w:cs="Arial"/>
        </w:rPr>
      </w:pPr>
      <w:r>
        <w:rPr>
          <w:rFonts w:ascii="Arial" w:hAnsi="Arial" w:cs="Arial"/>
        </w:rPr>
        <w:t>Add a link to the University Syllabus Attachment</w:t>
      </w:r>
    </w:p>
    <w:p w14:paraId="39C5992A" w14:textId="77777777" w:rsidR="00042327" w:rsidRPr="00042327" w:rsidRDefault="00042327" w:rsidP="00042327">
      <w:pPr>
        <w:pStyle w:val="ListParagraph"/>
        <w:numPr>
          <w:ilvl w:val="0"/>
          <w:numId w:val="17"/>
        </w:numPr>
        <w:rPr>
          <w:rFonts w:ascii="Arial" w:hAnsi="Arial" w:cs="Arial"/>
        </w:rPr>
      </w:pPr>
      <w:r w:rsidRPr="00042327">
        <w:rPr>
          <w:rFonts w:ascii="Arial" w:hAnsi="Arial" w:cs="Arial"/>
        </w:rPr>
        <w:t>Bibliography – consider standardizing capitalization in references; add a colon between titles and subtitles</w:t>
      </w:r>
    </w:p>
    <w:p w14:paraId="6C91C39C" w14:textId="77777777" w:rsidR="00042327" w:rsidRDefault="00042327" w:rsidP="00042327">
      <w:pPr>
        <w:rPr>
          <w:rFonts w:ascii="Arial" w:hAnsi="Arial" w:cs="Arial"/>
        </w:rPr>
      </w:pPr>
    </w:p>
    <w:p w14:paraId="2F0A3255" w14:textId="5DAEBCA8" w:rsidR="00042327" w:rsidRDefault="00042327" w:rsidP="00042327">
      <w:pPr>
        <w:rPr>
          <w:rFonts w:ascii="Arial" w:hAnsi="Arial" w:cs="Arial"/>
        </w:rPr>
      </w:pPr>
      <w:r>
        <w:rPr>
          <w:rFonts w:ascii="Arial" w:hAnsi="Arial" w:cs="Arial"/>
        </w:rPr>
        <w:t xml:space="preserve">Suzanne Smith moved </w:t>
      </w:r>
      <w:r w:rsidRPr="0013342D">
        <w:rPr>
          <w:rFonts w:ascii="Arial" w:hAnsi="Arial" w:cs="Arial"/>
        </w:rPr>
        <w:t>to accept the proposal</w:t>
      </w:r>
      <w:r>
        <w:rPr>
          <w:rFonts w:ascii="Arial" w:hAnsi="Arial" w:cs="Arial"/>
        </w:rPr>
        <w:t xml:space="preserve"> with the recommended changes.  </w:t>
      </w:r>
      <w:r w:rsidRPr="0013342D">
        <w:rPr>
          <w:rFonts w:ascii="Arial" w:hAnsi="Arial" w:cs="Arial"/>
        </w:rPr>
        <w:t xml:space="preserve">The proposal is to be returned to the UCC Chair for final approval. </w:t>
      </w:r>
      <w:r>
        <w:rPr>
          <w:rFonts w:ascii="Arial" w:hAnsi="Arial" w:cs="Arial"/>
        </w:rPr>
        <w:t xml:space="preserve"> </w:t>
      </w:r>
      <w:r w:rsidR="00D36C8B">
        <w:rPr>
          <w:rFonts w:ascii="Arial" w:hAnsi="Arial" w:cs="Arial"/>
        </w:rPr>
        <w:t>Jason Davis</w:t>
      </w:r>
      <w:r>
        <w:rPr>
          <w:rFonts w:ascii="Arial" w:hAnsi="Arial" w:cs="Arial"/>
        </w:rPr>
        <w:t xml:space="preserve"> seconded</w:t>
      </w:r>
      <w:r w:rsidRPr="0013342D">
        <w:rPr>
          <w:rFonts w:ascii="Arial" w:hAnsi="Arial" w:cs="Arial"/>
        </w:rPr>
        <w:t>.  The motion passed unanimously.</w:t>
      </w:r>
    </w:p>
    <w:p w14:paraId="7612F966" w14:textId="7D9983AD" w:rsidR="00EC549C" w:rsidRDefault="00EC549C" w:rsidP="00F510E8">
      <w:pPr>
        <w:rPr>
          <w:rFonts w:ascii="Arial" w:hAnsi="Arial" w:cs="Arial"/>
          <w:iCs/>
        </w:rPr>
      </w:pPr>
    </w:p>
    <w:p w14:paraId="78F2980E" w14:textId="3D50129F" w:rsidR="00AA140A" w:rsidRDefault="00AA140A" w:rsidP="00F510E8">
      <w:pPr>
        <w:rPr>
          <w:rFonts w:ascii="Arial" w:hAnsi="Arial" w:cs="Arial"/>
          <w:iCs/>
        </w:rPr>
      </w:pPr>
    </w:p>
    <w:p w14:paraId="4A703AB7" w14:textId="722F329A" w:rsidR="00D36C8B" w:rsidRPr="00D36C8B" w:rsidRDefault="00D36C8B" w:rsidP="00D36C8B">
      <w:pPr>
        <w:rPr>
          <w:rFonts w:ascii="Arial" w:hAnsi="Arial" w:cs="Arial"/>
          <w:iCs/>
        </w:rPr>
      </w:pPr>
      <w:r>
        <w:rPr>
          <w:rFonts w:ascii="Arial" w:hAnsi="Arial" w:cs="Arial"/>
          <w:i/>
          <w:iCs/>
        </w:rPr>
        <w:t>-University Proposal: University Graduation Policy Revision Regarding Earning a Double Degree</w:t>
      </w:r>
      <w:r>
        <w:rPr>
          <w:rFonts w:ascii="Arial" w:hAnsi="Arial" w:cs="Arial"/>
          <w:iCs/>
        </w:rPr>
        <w:t xml:space="preserve"> (See Attachment 3)</w:t>
      </w:r>
    </w:p>
    <w:p w14:paraId="1A1BFCA1" w14:textId="269015FC" w:rsidR="00AA140A" w:rsidRDefault="00AA140A" w:rsidP="00F510E8">
      <w:pPr>
        <w:rPr>
          <w:rFonts w:ascii="Arial" w:hAnsi="Arial" w:cs="Arial"/>
          <w:iCs/>
        </w:rPr>
      </w:pPr>
    </w:p>
    <w:p w14:paraId="00A82703" w14:textId="0A18D754" w:rsidR="00AA140A" w:rsidRDefault="00D36C8B" w:rsidP="00F510E8">
      <w:pPr>
        <w:rPr>
          <w:rFonts w:ascii="Arial" w:hAnsi="Arial" w:cs="Arial"/>
          <w:iCs/>
        </w:rPr>
      </w:pPr>
      <w:r>
        <w:rPr>
          <w:rFonts w:ascii="Arial" w:hAnsi="Arial" w:cs="Arial"/>
          <w:iCs/>
        </w:rPr>
        <w:t xml:space="preserve">Gordon Anderson provided an overview of the proposed policy change which </w:t>
      </w:r>
      <w:r w:rsidR="0067227A">
        <w:rPr>
          <w:rFonts w:ascii="Arial" w:hAnsi="Arial" w:cs="Arial"/>
          <w:iCs/>
        </w:rPr>
        <w:t xml:space="preserve">would </w:t>
      </w:r>
      <w:r>
        <w:rPr>
          <w:rFonts w:ascii="Arial" w:hAnsi="Arial" w:cs="Arial"/>
          <w:iCs/>
        </w:rPr>
        <w:t>eliminate the requirement of a minor for students</w:t>
      </w:r>
      <w:r w:rsidR="0067227A">
        <w:rPr>
          <w:rFonts w:ascii="Arial" w:hAnsi="Arial" w:cs="Arial"/>
          <w:iCs/>
        </w:rPr>
        <w:t xml:space="preserve"> </w:t>
      </w:r>
      <w:r w:rsidR="0067227A" w:rsidRPr="00D36C8B">
        <w:rPr>
          <w:rFonts w:ascii="Arial" w:hAnsi="Arial" w:cs="Arial"/>
          <w:b/>
          <w:iCs/>
        </w:rPr>
        <w:t>concurrently</w:t>
      </w:r>
      <w:r>
        <w:rPr>
          <w:rFonts w:ascii="Arial" w:hAnsi="Arial" w:cs="Arial"/>
          <w:iCs/>
        </w:rPr>
        <w:t xml:space="preserve"> earning two degrees.  </w:t>
      </w:r>
    </w:p>
    <w:p w14:paraId="0336DFDB" w14:textId="7271C1BE" w:rsidR="00D36C8B" w:rsidRDefault="00D36C8B" w:rsidP="00F510E8">
      <w:pPr>
        <w:rPr>
          <w:rFonts w:ascii="Arial" w:hAnsi="Arial" w:cs="Arial"/>
          <w:iCs/>
        </w:rPr>
      </w:pPr>
    </w:p>
    <w:p w14:paraId="11229D92" w14:textId="199CFBB2" w:rsidR="00D36C8B" w:rsidRDefault="0067227A" w:rsidP="00F510E8">
      <w:pPr>
        <w:rPr>
          <w:rFonts w:ascii="Arial" w:hAnsi="Arial" w:cs="Arial"/>
          <w:iCs/>
        </w:rPr>
      </w:pPr>
      <w:r>
        <w:rPr>
          <w:rFonts w:ascii="Arial" w:hAnsi="Arial" w:cs="Arial"/>
          <w:iCs/>
        </w:rPr>
        <w:t>Shirley Cherry moved to accept the proposal as written.  Mark Baumgartner seconded.  The motion passed unanimously.</w:t>
      </w:r>
    </w:p>
    <w:p w14:paraId="22A42A86" w14:textId="77777777" w:rsidR="00D36C8B" w:rsidRDefault="00D36C8B" w:rsidP="00F510E8">
      <w:pPr>
        <w:rPr>
          <w:rFonts w:ascii="Arial" w:hAnsi="Arial" w:cs="Arial"/>
          <w:iCs/>
        </w:rPr>
      </w:pPr>
    </w:p>
    <w:p w14:paraId="2C325A3B" w14:textId="49C736E1" w:rsidR="003568A1" w:rsidRDefault="003568A1">
      <w:pPr>
        <w:rPr>
          <w:rFonts w:ascii="Arial" w:hAnsi="Arial" w:cs="Arial"/>
        </w:rPr>
      </w:pPr>
      <w:r w:rsidRPr="0013342D">
        <w:rPr>
          <w:rFonts w:ascii="Arial" w:hAnsi="Arial" w:cs="Arial"/>
          <w:b/>
        </w:rPr>
        <w:t>Other Discussion:</w:t>
      </w:r>
      <w:r w:rsidR="00C43B83" w:rsidRPr="0013342D">
        <w:rPr>
          <w:rFonts w:ascii="Arial" w:hAnsi="Arial" w:cs="Arial"/>
        </w:rPr>
        <w:tab/>
        <w:t xml:space="preserve"> </w:t>
      </w:r>
    </w:p>
    <w:p w14:paraId="678AA08E" w14:textId="360D3B8F" w:rsidR="00EC549C" w:rsidRDefault="00EC549C">
      <w:pPr>
        <w:rPr>
          <w:rFonts w:ascii="Arial" w:hAnsi="Arial" w:cs="Arial"/>
        </w:rPr>
      </w:pPr>
    </w:p>
    <w:p w14:paraId="34B2AA6D" w14:textId="67A822B7" w:rsidR="00EC549C" w:rsidRDefault="0067227A">
      <w:pPr>
        <w:rPr>
          <w:rFonts w:ascii="Arial" w:hAnsi="Arial" w:cs="Arial"/>
        </w:rPr>
      </w:pPr>
      <w:r>
        <w:rPr>
          <w:rFonts w:ascii="Arial" w:hAnsi="Arial" w:cs="Arial"/>
        </w:rPr>
        <w:lastRenderedPageBreak/>
        <w:t xml:space="preserve">Dr. </w:t>
      </w:r>
      <w:proofErr w:type="spellStart"/>
      <w:r>
        <w:rPr>
          <w:rFonts w:ascii="Arial" w:hAnsi="Arial" w:cs="Arial"/>
        </w:rPr>
        <w:t>Grube</w:t>
      </w:r>
      <w:proofErr w:type="spellEnd"/>
      <w:r>
        <w:rPr>
          <w:rFonts w:ascii="Arial" w:hAnsi="Arial" w:cs="Arial"/>
        </w:rPr>
        <w:t xml:space="preserve"> asked UCC members to consider a procedural question: A department elects to make a change to its list of possible electives or to a menu list of options.  Should the department complete a Non-Substantive Curriculum Change Proposal or could this type of change be made simply by e-mailing the Registrar’s Office to request the change?</w:t>
      </w:r>
    </w:p>
    <w:p w14:paraId="5EB700DB" w14:textId="467C9723" w:rsidR="00EC549C" w:rsidRDefault="00EC549C">
      <w:pPr>
        <w:rPr>
          <w:rFonts w:ascii="Arial" w:hAnsi="Arial" w:cs="Arial"/>
        </w:rPr>
      </w:pPr>
    </w:p>
    <w:p w14:paraId="34BEFF3E" w14:textId="1BD96B86" w:rsidR="00AA140A" w:rsidRDefault="0067227A">
      <w:pPr>
        <w:rPr>
          <w:rFonts w:ascii="Arial" w:hAnsi="Arial" w:cs="Arial"/>
        </w:rPr>
      </w:pPr>
      <w:r>
        <w:rPr>
          <w:rFonts w:ascii="Arial" w:hAnsi="Arial" w:cs="Arial"/>
        </w:rPr>
        <w:t>Discussion among members generated th</w:t>
      </w:r>
      <w:r w:rsidR="00D379CE">
        <w:rPr>
          <w:rFonts w:ascii="Arial" w:hAnsi="Arial" w:cs="Arial"/>
        </w:rPr>
        <w:t>e following areas</w:t>
      </w:r>
      <w:r>
        <w:rPr>
          <w:rFonts w:ascii="Arial" w:hAnsi="Arial" w:cs="Arial"/>
        </w:rPr>
        <w:t xml:space="preserve"> of concern related to initiating these types of changes through an e-mail request</w:t>
      </w:r>
      <w:r w:rsidR="00B96885">
        <w:rPr>
          <w:rFonts w:ascii="Arial" w:hAnsi="Arial" w:cs="Arial"/>
        </w:rPr>
        <w:t>:</w:t>
      </w:r>
    </w:p>
    <w:p w14:paraId="668EF879" w14:textId="3A24AB5F" w:rsidR="0067227A" w:rsidRDefault="0067227A">
      <w:pPr>
        <w:rPr>
          <w:rFonts w:ascii="Arial" w:hAnsi="Arial" w:cs="Arial"/>
        </w:rPr>
      </w:pPr>
    </w:p>
    <w:p w14:paraId="2BCF1E46" w14:textId="36223722" w:rsidR="0067227A" w:rsidRDefault="0067227A" w:rsidP="0067227A">
      <w:pPr>
        <w:pStyle w:val="ListParagraph"/>
        <w:numPr>
          <w:ilvl w:val="0"/>
          <w:numId w:val="27"/>
        </w:numPr>
        <w:rPr>
          <w:rFonts w:ascii="Arial" w:hAnsi="Arial" w:cs="Arial"/>
        </w:rPr>
      </w:pPr>
      <w:r>
        <w:rPr>
          <w:rFonts w:ascii="Arial" w:hAnsi="Arial" w:cs="Arial"/>
        </w:rPr>
        <w:t xml:space="preserve">Potential loss of documentation </w:t>
      </w:r>
      <w:proofErr w:type="spellStart"/>
      <w:r w:rsidR="00B96885">
        <w:rPr>
          <w:rFonts w:ascii="Arial" w:hAnsi="Arial" w:cs="Arial"/>
        </w:rPr>
        <w:t>verifyting</w:t>
      </w:r>
      <w:proofErr w:type="spellEnd"/>
      <w:r w:rsidR="00B96885">
        <w:rPr>
          <w:rFonts w:ascii="Arial" w:hAnsi="Arial" w:cs="Arial"/>
        </w:rPr>
        <w:t xml:space="preserve">/supporting </w:t>
      </w:r>
      <w:r w:rsidR="00D379CE">
        <w:rPr>
          <w:rFonts w:ascii="Arial" w:hAnsi="Arial" w:cs="Arial"/>
        </w:rPr>
        <w:t xml:space="preserve">the </w:t>
      </w:r>
      <w:r>
        <w:rPr>
          <w:rFonts w:ascii="Arial" w:hAnsi="Arial" w:cs="Arial"/>
        </w:rPr>
        <w:t>change</w:t>
      </w:r>
      <w:r w:rsidR="00D379CE">
        <w:rPr>
          <w:rFonts w:ascii="Arial" w:hAnsi="Arial" w:cs="Arial"/>
        </w:rPr>
        <w:t>s</w:t>
      </w:r>
    </w:p>
    <w:p w14:paraId="771D9752" w14:textId="578794AC" w:rsidR="00D379CE" w:rsidRPr="0067227A" w:rsidRDefault="00D379CE" w:rsidP="00D379CE">
      <w:pPr>
        <w:pStyle w:val="ListParagraph"/>
        <w:numPr>
          <w:ilvl w:val="0"/>
          <w:numId w:val="27"/>
        </w:numPr>
        <w:rPr>
          <w:rFonts w:ascii="Arial" w:hAnsi="Arial" w:cs="Arial"/>
        </w:rPr>
      </w:pPr>
      <w:r>
        <w:rPr>
          <w:rFonts w:ascii="Arial" w:hAnsi="Arial" w:cs="Arial"/>
        </w:rPr>
        <w:t>Potential for losing control of the process – Who is authorized to make changes? Could unauthorized people send an e-mail and initiate a change?</w:t>
      </w:r>
    </w:p>
    <w:p w14:paraId="367B32FC" w14:textId="1169C391" w:rsidR="00D379CE" w:rsidRDefault="00D379CE" w:rsidP="0067227A">
      <w:pPr>
        <w:pStyle w:val="ListParagraph"/>
        <w:numPr>
          <w:ilvl w:val="0"/>
          <w:numId w:val="27"/>
        </w:numPr>
        <w:rPr>
          <w:rFonts w:ascii="Arial" w:hAnsi="Arial" w:cs="Arial"/>
        </w:rPr>
      </w:pPr>
      <w:r>
        <w:rPr>
          <w:rFonts w:ascii="Arial" w:hAnsi="Arial" w:cs="Arial"/>
        </w:rPr>
        <w:t>Places the Registrar’s office in the position of determining whether the change is appropriate/inappropriate which will increase workload for Billie Lancaster.</w:t>
      </w:r>
    </w:p>
    <w:p w14:paraId="218055F0" w14:textId="2BC67220" w:rsidR="00D379CE" w:rsidRDefault="00D379CE" w:rsidP="0067227A">
      <w:pPr>
        <w:pStyle w:val="ListParagraph"/>
        <w:numPr>
          <w:ilvl w:val="0"/>
          <w:numId w:val="27"/>
        </w:numPr>
        <w:rPr>
          <w:rFonts w:ascii="Arial" w:hAnsi="Arial" w:cs="Arial"/>
        </w:rPr>
      </w:pPr>
      <w:r>
        <w:rPr>
          <w:rFonts w:ascii="Arial" w:hAnsi="Arial" w:cs="Arial"/>
        </w:rPr>
        <w:t xml:space="preserve">Potential for constant flux in the curriculum since change requires only an e-mail.  Continually changing electives and menus may </w:t>
      </w:r>
      <w:r w:rsidR="00F84CB9">
        <w:rPr>
          <w:rFonts w:ascii="Arial" w:hAnsi="Arial" w:cs="Arial"/>
        </w:rPr>
        <w:t xml:space="preserve">increase student confusion when registering for courses required for their major/minor. </w:t>
      </w:r>
    </w:p>
    <w:p w14:paraId="503377B8" w14:textId="2AA2C396" w:rsidR="00AA140A" w:rsidRDefault="00AA140A">
      <w:pPr>
        <w:rPr>
          <w:rFonts w:ascii="Arial" w:hAnsi="Arial" w:cs="Arial"/>
        </w:rPr>
      </w:pPr>
    </w:p>
    <w:p w14:paraId="2A8D888C" w14:textId="53BED7DD" w:rsidR="00F84CB9" w:rsidRDefault="00F84CB9" w:rsidP="00F84CB9">
      <w:pPr>
        <w:rPr>
          <w:rFonts w:ascii="Arial" w:hAnsi="Arial" w:cs="Arial"/>
          <w:iCs/>
        </w:rPr>
      </w:pPr>
      <w:r>
        <w:rPr>
          <w:rFonts w:ascii="Arial" w:hAnsi="Arial" w:cs="Arial"/>
          <w:iCs/>
        </w:rPr>
        <w:t>Suzanne Smith moved to recommend any changes to the curriculum including modification of electives or menu lists go through the standard curriculum process.  Mark Baumgartner seconded.  The motion passed unanimously.</w:t>
      </w:r>
    </w:p>
    <w:p w14:paraId="1FA8069C" w14:textId="2F769F73" w:rsidR="00AA140A" w:rsidRDefault="00AA140A">
      <w:pPr>
        <w:rPr>
          <w:rFonts w:ascii="Arial" w:hAnsi="Arial" w:cs="Arial"/>
        </w:rPr>
      </w:pPr>
    </w:p>
    <w:p w14:paraId="3B037047" w14:textId="10295254" w:rsidR="00EC549C" w:rsidRDefault="00F84CB9">
      <w:pPr>
        <w:rPr>
          <w:rFonts w:ascii="Arial" w:hAnsi="Arial" w:cs="Arial"/>
        </w:rPr>
      </w:pPr>
      <w:r>
        <w:rPr>
          <w:rFonts w:ascii="Arial" w:hAnsi="Arial" w:cs="Arial"/>
        </w:rPr>
        <w:t xml:space="preserve">Dr. </w:t>
      </w:r>
      <w:proofErr w:type="spellStart"/>
      <w:r>
        <w:rPr>
          <w:rFonts w:ascii="Arial" w:hAnsi="Arial" w:cs="Arial"/>
        </w:rPr>
        <w:t>Grube</w:t>
      </w:r>
      <w:proofErr w:type="spellEnd"/>
      <w:r>
        <w:rPr>
          <w:rFonts w:ascii="Arial" w:hAnsi="Arial" w:cs="Arial"/>
        </w:rPr>
        <w:t xml:space="preserve"> and Keith Green thanked members for their service this academic year.  </w:t>
      </w:r>
    </w:p>
    <w:p w14:paraId="222F02BF" w14:textId="0CE1F6CA" w:rsidR="00EC549C" w:rsidRDefault="00EC549C">
      <w:pPr>
        <w:rPr>
          <w:rFonts w:ascii="Arial" w:hAnsi="Arial" w:cs="Arial"/>
        </w:rPr>
      </w:pPr>
    </w:p>
    <w:p w14:paraId="736E3B32" w14:textId="1D8F16FA" w:rsidR="00EC549C" w:rsidRPr="0013342D" w:rsidRDefault="00EC549C" w:rsidP="00EC549C">
      <w:pPr>
        <w:rPr>
          <w:rFonts w:ascii="Arial" w:hAnsi="Arial" w:cs="Arial"/>
        </w:rPr>
      </w:pPr>
      <w:r w:rsidRPr="0013342D">
        <w:rPr>
          <w:rFonts w:ascii="Arial" w:hAnsi="Arial" w:cs="Arial"/>
        </w:rPr>
        <w:t xml:space="preserve">A motion to adjourn was made at </w:t>
      </w:r>
      <w:r>
        <w:rPr>
          <w:rFonts w:ascii="Arial" w:hAnsi="Arial" w:cs="Arial"/>
        </w:rPr>
        <w:tab/>
      </w:r>
      <w:r w:rsidR="00F84CB9">
        <w:rPr>
          <w:rFonts w:ascii="Arial" w:hAnsi="Arial" w:cs="Arial"/>
        </w:rPr>
        <w:t xml:space="preserve">3:45 </w:t>
      </w:r>
      <w:r w:rsidRPr="0013342D">
        <w:rPr>
          <w:rFonts w:ascii="Arial" w:hAnsi="Arial" w:cs="Arial"/>
        </w:rPr>
        <w:t xml:space="preserve">p.m. by </w:t>
      </w:r>
      <w:r w:rsidR="00F84CB9">
        <w:rPr>
          <w:rFonts w:ascii="Arial" w:hAnsi="Arial" w:cs="Arial"/>
        </w:rPr>
        <w:t xml:space="preserve">Kim Sell </w:t>
      </w:r>
      <w:r>
        <w:rPr>
          <w:rFonts w:ascii="Arial" w:hAnsi="Arial" w:cs="Arial"/>
        </w:rPr>
        <w:t>and seconded by</w:t>
      </w:r>
      <w:r w:rsidR="00F84CB9">
        <w:rPr>
          <w:rFonts w:ascii="Arial" w:hAnsi="Arial" w:cs="Arial"/>
        </w:rPr>
        <w:t xml:space="preserve"> Jason Davis</w:t>
      </w:r>
      <w:r w:rsidRPr="0013342D">
        <w:rPr>
          <w:rFonts w:ascii="Arial" w:hAnsi="Arial" w:cs="Arial"/>
        </w:rPr>
        <w:t>. The committee unanimously approved the motion.</w:t>
      </w:r>
    </w:p>
    <w:p w14:paraId="53C55429" w14:textId="77777777" w:rsidR="00EC549C" w:rsidRDefault="00EC549C">
      <w:pPr>
        <w:rPr>
          <w:rFonts w:ascii="Arial" w:hAnsi="Arial" w:cs="Arial"/>
        </w:rPr>
      </w:pPr>
    </w:p>
    <w:p w14:paraId="370F07E1" w14:textId="13D1DD09" w:rsidR="001F3FF2" w:rsidRDefault="001F3FF2">
      <w:pPr>
        <w:rPr>
          <w:rFonts w:ascii="Arial" w:hAnsi="Arial" w:cs="Arial"/>
        </w:rPr>
      </w:pPr>
    </w:p>
    <w:p w14:paraId="26B0A6F6" w14:textId="77777777" w:rsidR="00685D52" w:rsidRDefault="00685D52">
      <w:pPr>
        <w:rPr>
          <w:rFonts w:ascii="Arial" w:hAnsi="Arial" w:cs="Arial"/>
        </w:rPr>
      </w:pPr>
    </w:p>
    <w:p w14:paraId="59163AB9" w14:textId="6CA8E6F1" w:rsidR="00A80750" w:rsidRPr="0013342D" w:rsidRDefault="00A80750">
      <w:pPr>
        <w:rPr>
          <w:rFonts w:ascii="Arial" w:hAnsi="Arial" w:cs="Arial"/>
        </w:rPr>
      </w:pPr>
      <w:r w:rsidRPr="0013342D">
        <w:rPr>
          <w:rFonts w:ascii="Arial" w:hAnsi="Arial" w:cs="Arial"/>
        </w:rPr>
        <w:t>Respectfully submitted,</w:t>
      </w:r>
    </w:p>
    <w:p w14:paraId="55CD679B" w14:textId="77777777" w:rsidR="00A80750" w:rsidRPr="0013342D" w:rsidRDefault="00A80750">
      <w:pPr>
        <w:rPr>
          <w:rFonts w:ascii="Arial" w:hAnsi="Arial" w:cs="Arial"/>
        </w:rPr>
      </w:pPr>
    </w:p>
    <w:p w14:paraId="440C93D4" w14:textId="48D65BD1" w:rsidR="00A80750" w:rsidRPr="0013342D" w:rsidRDefault="00F835C4">
      <w:pPr>
        <w:rPr>
          <w:rFonts w:ascii="Arial" w:hAnsi="Arial" w:cs="Arial"/>
        </w:rPr>
      </w:pPr>
      <w:r w:rsidRPr="0013342D">
        <w:rPr>
          <w:rFonts w:ascii="Arial" w:hAnsi="Arial" w:cs="Arial"/>
        </w:rPr>
        <w:t>Rhonda Brodrick</w:t>
      </w:r>
    </w:p>
    <w:p w14:paraId="319002C9" w14:textId="1059DF4F" w:rsidR="00A80750" w:rsidRPr="0013342D" w:rsidRDefault="00A80750">
      <w:pPr>
        <w:rPr>
          <w:rFonts w:ascii="Arial" w:hAnsi="Arial" w:cs="Arial"/>
        </w:rPr>
      </w:pPr>
      <w:r w:rsidRPr="0013342D">
        <w:rPr>
          <w:rFonts w:ascii="Arial" w:hAnsi="Arial" w:cs="Arial"/>
        </w:rPr>
        <w:t>UCC Secretary</w:t>
      </w:r>
    </w:p>
    <w:p w14:paraId="70845627" w14:textId="77777777" w:rsidR="00E52BD9" w:rsidRDefault="00E52BD9">
      <w:pPr>
        <w:rPr>
          <w:rFonts w:ascii="Arial" w:hAnsi="Arial" w:cs="Arial"/>
        </w:rPr>
      </w:pPr>
    </w:p>
    <w:p w14:paraId="7BB195E7" w14:textId="5E910377" w:rsidR="00E85F1D" w:rsidRDefault="00B268D2" w:rsidP="00E85F1D">
      <w:pPr>
        <w:rPr>
          <w:rFonts w:ascii="Arial" w:hAnsi="Arial" w:cs="Arial"/>
        </w:rPr>
      </w:pPr>
      <w:r w:rsidRPr="0013342D">
        <w:rPr>
          <w:rFonts w:ascii="Arial" w:hAnsi="Arial" w:cs="Arial"/>
        </w:rPr>
        <w:t>A</w:t>
      </w:r>
      <w:r w:rsidR="00642CAD" w:rsidRPr="0013342D">
        <w:rPr>
          <w:rFonts w:ascii="Arial" w:hAnsi="Arial" w:cs="Arial"/>
        </w:rPr>
        <w:t xml:space="preserve">pproved by UCC </w:t>
      </w:r>
      <w:r w:rsidR="004A01B3">
        <w:rPr>
          <w:rFonts w:ascii="Arial" w:hAnsi="Arial" w:cs="Arial"/>
        </w:rPr>
        <w:t>9/13/17</w:t>
      </w:r>
      <w:bookmarkStart w:id="0" w:name="_GoBack"/>
      <w:bookmarkEnd w:id="0"/>
    </w:p>
    <w:p w14:paraId="3ACB4C4B" w14:textId="42D191B4" w:rsidR="00F04721" w:rsidRDefault="00F04721" w:rsidP="00EC549C">
      <w:pPr>
        <w:rPr>
          <w:rFonts w:ascii="Arial" w:hAnsi="Arial" w:cs="Arial"/>
        </w:rPr>
      </w:pPr>
    </w:p>
    <w:p w14:paraId="7CCF8D44" w14:textId="3C5155FB" w:rsidR="00BE65BC" w:rsidRDefault="00BE65BC" w:rsidP="00EC549C">
      <w:pPr>
        <w:rPr>
          <w:rFonts w:ascii="Arial" w:hAnsi="Arial" w:cs="Arial"/>
        </w:rPr>
      </w:pPr>
    </w:p>
    <w:p w14:paraId="175C3FAC" w14:textId="79E1CF37" w:rsidR="00B96885" w:rsidRDefault="00B96885" w:rsidP="00EC549C">
      <w:pPr>
        <w:rPr>
          <w:rFonts w:ascii="Arial" w:hAnsi="Arial" w:cs="Arial"/>
        </w:rPr>
      </w:pPr>
    </w:p>
    <w:p w14:paraId="66D75A8D" w14:textId="3646B434" w:rsidR="00B96885" w:rsidRDefault="00B96885" w:rsidP="00EC549C">
      <w:pPr>
        <w:rPr>
          <w:rFonts w:ascii="Arial" w:hAnsi="Arial" w:cs="Arial"/>
        </w:rPr>
      </w:pPr>
    </w:p>
    <w:p w14:paraId="517C06B5" w14:textId="3BBB6421" w:rsidR="00B96885" w:rsidRDefault="00B96885" w:rsidP="00EC549C">
      <w:pPr>
        <w:rPr>
          <w:rFonts w:ascii="Arial" w:hAnsi="Arial" w:cs="Arial"/>
        </w:rPr>
      </w:pPr>
    </w:p>
    <w:p w14:paraId="1EFD223A" w14:textId="63BDB30E" w:rsidR="00AF481A" w:rsidRDefault="00AF481A" w:rsidP="00EC549C">
      <w:pPr>
        <w:rPr>
          <w:rFonts w:ascii="Arial" w:hAnsi="Arial" w:cs="Arial"/>
        </w:rPr>
      </w:pPr>
    </w:p>
    <w:p w14:paraId="7F8B0E74" w14:textId="77777777" w:rsidR="00AF481A" w:rsidRDefault="00AF481A" w:rsidP="00EC549C">
      <w:pPr>
        <w:rPr>
          <w:rFonts w:ascii="Arial" w:hAnsi="Arial" w:cs="Arial"/>
        </w:rPr>
      </w:pPr>
    </w:p>
    <w:p w14:paraId="3F50EC75" w14:textId="51ECA85A" w:rsidR="00B96885" w:rsidRDefault="00B96885" w:rsidP="00EC549C">
      <w:pPr>
        <w:rPr>
          <w:rFonts w:ascii="Arial" w:hAnsi="Arial" w:cs="Arial"/>
        </w:rPr>
      </w:pPr>
    </w:p>
    <w:p w14:paraId="7F036918" w14:textId="77777777" w:rsidR="00B96885" w:rsidRDefault="00B96885" w:rsidP="00EC549C">
      <w:pPr>
        <w:rPr>
          <w:rFonts w:ascii="Arial" w:hAnsi="Arial" w:cs="Arial"/>
        </w:rPr>
      </w:pPr>
    </w:p>
    <w:p w14:paraId="176876FD" w14:textId="7AC2F44B" w:rsidR="00BE65BC" w:rsidRDefault="00BE65BC" w:rsidP="00EC549C">
      <w:pPr>
        <w:rPr>
          <w:rFonts w:ascii="Arial" w:hAnsi="Arial" w:cs="Arial"/>
        </w:rPr>
      </w:pPr>
    </w:p>
    <w:p w14:paraId="70710F40" w14:textId="77777777" w:rsidR="00BE65BC" w:rsidRPr="00BE65BC" w:rsidRDefault="00BE65BC" w:rsidP="00BE65BC">
      <w:pPr>
        <w:jc w:val="center"/>
        <w:rPr>
          <w:rStyle w:val="rphighlightallclass"/>
          <w:b/>
        </w:rPr>
      </w:pPr>
      <w:r w:rsidRPr="00BE65BC">
        <w:rPr>
          <w:rStyle w:val="rphighlightallclass"/>
          <w:b/>
        </w:rPr>
        <w:lastRenderedPageBreak/>
        <w:t>ATTACHMENT 1</w:t>
      </w:r>
    </w:p>
    <w:p w14:paraId="3E3C76EA" w14:textId="0FF8CBB1" w:rsidR="00BE65BC" w:rsidRPr="00BE65BC" w:rsidRDefault="00BE65BC" w:rsidP="00BE65BC">
      <w:pPr>
        <w:jc w:val="center"/>
        <w:rPr>
          <w:rStyle w:val="rphighlightallclass"/>
          <w:b/>
        </w:rPr>
      </w:pPr>
      <w:r w:rsidRPr="00BE65BC">
        <w:rPr>
          <w:rStyle w:val="rphighlightallclass"/>
          <w:b/>
        </w:rPr>
        <w:t>ADDENDUM RELATED TO UHON 2808: HONORS COLLOQUIUM AND SERVICE</w:t>
      </w:r>
    </w:p>
    <w:p w14:paraId="3ECC985C" w14:textId="77777777" w:rsidR="00BE65BC" w:rsidRDefault="00BE65BC" w:rsidP="00BE65BC">
      <w:pPr>
        <w:rPr>
          <w:rStyle w:val="rphighlightallclass"/>
        </w:rPr>
      </w:pPr>
    </w:p>
    <w:p w14:paraId="6A0B2A17" w14:textId="6238F99B" w:rsidR="00BE65BC" w:rsidRDefault="00BE65BC" w:rsidP="00BE65BC">
      <w:r>
        <w:rPr>
          <w:rStyle w:val="rphighlightallclass"/>
        </w:rPr>
        <w:t>Question concerning a proposed HONORS COLLEGE course.</w:t>
      </w:r>
      <w:r>
        <w:t xml:space="preserve"> </w:t>
      </w:r>
    </w:p>
    <w:p w14:paraId="495AAA38" w14:textId="77777777" w:rsidR="00BE65BC" w:rsidRDefault="00BE65BC" w:rsidP="00BE65BC">
      <w:r>
        <w:rPr>
          <w:rStyle w:val="bidi"/>
        </w:rPr>
        <w:t>Green, Joe Keith</w:t>
      </w:r>
      <w:r>
        <w:rPr>
          <w:rStyle w:val="pel"/>
        </w:rPr>
        <w:t xml:space="preserve"> </w:t>
      </w:r>
    </w:p>
    <w:p w14:paraId="166BC8D8" w14:textId="77777777" w:rsidR="00CE2C69" w:rsidRDefault="00BE65BC" w:rsidP="00BE65BC">
      <w:pPr>
        <w:rPr>
          <w:rStyle w:val="allowtextselection"/>
        </w:rPr>
      </w:pPr>
      <w:r>
        <w:rPr>
          <w:rStyle w:val="allowtextselection"/>
        </w:rPr>
        <w:t>Fri 3/31, 10:42 AM</w:t>
      </w:r>
    </w:p>
    <w:p w14:paraId="3640F578" w14:textId="6D7E03FC" w:rsidR="00BE65BC" w:rsidRDefault="00BE65BC" w:rsidP="00BE65BC">
      <w:r>
        <w:rPr>
          <w:rStyle w:val="pel"/>
        </w:rPr>
        <w:t>Bach, Bert C.;</w:t>
      </w:r>
      <w:proofErr w:type="spellStart"/>
      <w:r>
        <w:rPr>
          <w:rStyle w:val="pel"/>
        </w:rPr>
        <w:t>Grube</w:t>
      </w:r>
      <w:proofErr w:type="spellEnd"/>
      <w:r>
        <w:rPr>
          <w:rStyle w:val="pel"/>
        </w:rPr>
        <w:t xml:space="preserve">, M. </w:t>
      </w:r>
      <w:proofErr w:type="spellStart"/>
      <w:r>
        <w:rPr>
          <w:rStyle w:val="pel"/>
        </w:rPr>
        <w:t>Marshall;Hedden</w:t>
      </w:r>
      <w:proofErr w:type="spellEnd"/>
      <w:r>
        <w:rPr>
          <w:rStyle w:val="pel"/>
        </w:rPr>
        <w:t xml:space="preserve">, Daniel </w:t>
      </w:r>
      <w:proofErr w:type="spellStart"/>
      <w:r>
        <w:rPr>
          <w:rStyle w:val="pel"/>
        </w:rPr>
        <w:t>G.;Slagle</w:t>
      </w:r>
      <w:proofErr w:type="spellEnd"/>
      <w:r>
        <w:rPr>
          <w:rStyle w:val="pel"/>
        </w:rPr>
        <w:t>, Judith B.</w:t>
      </w:r>
      <w:r>
        <w:t xml:space="preserve"> </w:t>
      </w:r>
    </w:p>
    <w:p w14:paraId="7515CF3D" w14:textId="77777777" w:rsidR="00BE65BC" w:rsidRDefault="00BE65BC" w:rsidP="00BE65BC">
      <w:pPr>
        <w:pStyle w:val="NormalWeb"/>
        <w:rPr>
          <w:rFonts w:ascii="Calibri" w:hAnsi="Calibri" w:cs="Calibri"/>
          <w:color w:val="000000"/>
        </w:rPr>
      </w:pPr>
      <w:r>
        <w:rPr>
          <w:rFonts w:ascii="Calibri" w:hAnsi="Calibri" w:cs="Calibri"/>
          <w:color w:val="000000"/>
        </w:rPr>
        <w:t>Dear Sir,</w:t>
      </w:r>
    </w:p>
    <w:p w14:paraId="60BC3E69" w14:textId="77777777" w:rsidR="00BE65BC" w:rsidRDefault="00BE65BC" w:rsidP="00BE65BC">
      <w:pPr>
        <w:pStyle w:val="NormalWeb"/>
        <w:rPr>
          <w:rFonts w:ascii="Calibri" w:hAnsi="Calibri" w:cs="Calibri"/>
          <w:color w:val="000000"/>
        </w:rPr>
      </w:pPr>
      <w:r>
        <w:rPr>
          <w:rFonts w:ascii="Calibri" w:hAnsi="Calibri" w:cs="Calibri"/>
          <w:color w:val="000000"/>
        </w:rPr>
        <w:t>UCC acted provisionally upon a proposed new course from the Honors College that raised questions beyond our competence.  We acted on it provisionally only because the deletion of current curriculum software and forms is immanent; and we didn't want inaction on our part to leave the originator of the proposal (and the unit from which it originated) hanging until fall, or required to reenter the entire proposal on a new form (in all its likely vagaries).   The record of UCC's actions, from its minutes, will be inserted at the end of this message.</w:t>
      </w:r>
    </w:p>
    <w:p w14:paraId="6405D00B" w14:textId="77777777" w:rsidR="00BE65BC" w:rsidRDefault="00BE65BC" w:rsidP="00BE65BC">
      <w:pPr>
        <w:pStyle w:val="NormalWeb"/>
        <w:rPr>
          <w:rFonts w:ascii="Calibri" w:hAnsi="Calibri" w:cs="Calibri"/>
          <w:color w:val="000000"/>
        </w:rPr>
      </w:pPr>
      <w:r>
        <w:rPr>
          <w:rFonts w:ascii="Calibri" w:hAnsi="Calibri" w:cs="Calibri"/>
          <w:color w:val="000000"/>
        </w:rPr>
        <w:t>Here are the issues:  The proposed new course is UHON 2808: Honors Colloquium and Service.</w:t>
      </w:r>
    </w:p>
    <w:p w14:paraId="4E0B18AD" w14:textId="77777777" w:rsidR="00BE65BC" w:rsidRDefault="00BE65BC" w:rsidP="00BE65BC">
      <w:pPr>
        <w:pStyle w:val="NormalWeb"/>
        <w:rPr>
          <w:rFonts w:ascii="Calibri" w:hAnsi="Calibri" w:cs="Calibri"/>
          <w:color w:val="000000"/>
        </w:rPr>
      </w:pPr>
      <w:r>
        <w:rPr>
          <w:rFonts w:ascii="Calibri" w:hAnsi="Calibri" w:cs="Calibri"/>
          <w:color w:val="000000"/>
        </w:rPr>
        <w:t>(</w:t>
      </w:r>
      <w:proofErr w:type="spellStart"/>
      <w:r>
        <w:rPr>
          <w:rFonts w:ascii="Calibri" w:hAnsi="Calibri" w:cs="Calibri"/>
          <w:color w:val="000000"/>
        </w:rPr>
        <w:t>i</w:t>
      </w:r>
      <w:proofErr w:type="spellEnd"/>
      <w:r>
        <w:rPr>
          <w:rFonts w:ascii="Calibri" w:hAnsi="Calibri" w:cs="Calibri"/>
          <w:color w:val="000000"/>
        </w:rPr>
        <w:t xml:space="preserve">) It is a pass/no credit course, </w:t>
      </w:r>
      <w:r>
        <w:rPr>
          <w:rFonts w:ascii="Calibri" w:hAnsi="Calibri" w:cs="Calibri"/>
          <w:color w:val="000000"/>
          <w:u w:val="single"/>
        </w:rPr>
        <w:t>and awards no academic credit hours.</w:t>
      </w:r>
    </w:p>
    <w:p w14:paraId="1ABE8728" w14:textId="77777777" w:rsidR="00BE65BC" w:rsidRDefault="00BE65BC" w:rsidP="00BE65BC">
      <w:pPr>
        <w:pStyle w:val="NormalWeb"/>
        <w:rPr>
          <w:rFonts w:ascii="Calibri" w:hAnsi="Calibri" w:cs="Calibri"/>
          <w:color w:val="000000"/>
        </w:rPr>
      </w:pPr>
      <w:r>
        <w:rPr>
          <w:rFonts w:ascii="Calibri" w:hAnsi="Calibri" w:cs="Calibri"/>
          <w:color w:val="000000"/>
        </w:rPr>
        <w:t>(ii) The Honors College proposes to require the course for students receiving a range of scholarships administered by the Honors College.</w:t>
      </w:r>
    </w:p>
    <w:p w14:paraId="1B52B2B5" w14:textId="77777777" w:rsidR="00BE65BC" w:rsidRDefault="00BE65BC" w:rsidP="00BE65BC">
      <w:pPr>
        <w:pStyle w:val="NormalWeb"/>
        <w:rPr>
          <w:rFonts w:ascii="Calibri" w:hAnsi="Calibri" w:cs="Calibri"/>
          <w:color w:val="000000"/>
        </w:rPr>
      </w:pPr>
      <w:r>
        <w:rPr>
          <w:rFonts w:ascii="Calibri" w:hAnsi="Calibri" w:cs="Calibri"/>
          <w:color w:val="000000"/>
        </w:rPr>
        <w:t>The originator of the proposal stated that service obligations are already required as a component of UHON 1108, 2108, 3108, and 4108, each of which is currently required for recipients of a range (the same range) of scholarships administered by the Honors College.  These courses award one credit hour each.  They involve, however, a number of other non-service focused activities.   </w:t>
      </w:r>
    </w:p>
    <w:p w14:paraId="35D19D15" w14:textId="77777777" w:rsidR="00BE65BC" w:rsidRDefault="00BE65BC" w:rsidP="00BE65BC">
      <w:pPr>
        <w:pStyle w:val="NormalWeb"/>
        <w:rPr>
          <w:rFonts w:ascii="Calibri" w:hAnsi="Calibri" w:cs="Calibri"/>
          <w:color w:val="000000"/>
        </w:rPr>
      </w:pPr>
      <w:r>
        <w:rPr>
          <w:rFonts w:ascii="Calibri" w:hAnsi="Calibri" w:cs="Calibri"/>
          <w:color w:val="000000"/>
        </w:rPr>
        <w:t>The proposed course (UHON 2802), which would 'break out' the service activities of each, is also to be required, and is proposed as "repeatable for credit", so students would be able to register for it multiple times (earning a "pass" grade) and have it appear in their transcript, even though no credit hours are awarded.   </w:t>
      </w:r>
    </w:p>
    <w:p w14:paraId="74F538E2" w14:textId="77777777" w:rsidR="00BE65BC" w:rsidRDefault="00BE65BC" w:rsidP="00BE65BC">
      <w:pPr>
        <w:pStyle w:val="NormalWeb"/>
        <w:rPr>
          <w:rFonts w:ascii="Calibri" w:hAnsi="Calibri" w:cs="Calibri"/>
          <w:color w:val="000000"/>
        </w:rPr>
      </w:pPr>
      <w:r>
        <w:rPr>
          <w:rFonts w:ascii="Calibri" w:hAnsi="Calibri" w:cs="Calibri"/>
          <w:color w:val="000000"/>
        </w:rPr>
        <w:t>Here were the justifications offered (my apologies to the originator, if my ventriloquism fails to capture his representations. . .)</w:t>
      </w:r>
    </w:p>
    <w:p w14:paraId="7E943627" w14:textId="77777777" w:rsidR="00BE65BC" w:rsidRDefault="00BE65BC" w:rsidP="00BE65BC">
      <w:pPr>
        <w:pStyle w:val="NormalWeb"/>
        <w:rPr>
          <w:rFonts w:ascii="Calibri" w:hAnsi="Calibri" w:cs="Calibri"/>
          <w:color w:val="000000"/>
        </w:rPr>
      </w:pPr>
      <w:r>
        <w:rPr>
          <w:rFonts w:ascii="Calibri" w:hAnsi="Calibri" w:cs="Calibri"/>
          <w:color w:val="000000"/>
        </w:rPr>
        <w:t>(1) The service component should appear in the transcript, as an ongoing part of honors education, in its own right.</w:t>
      </w:r>
    </w:p>
    <w:p w14:paraId="16EE6058" w14:textId="77777777" w:rsidR="00BE65BC" w:rsidRDefault="00BE65BC" w:rsidP="00BE65BC">
      <w:pPr>
        <w:pStyle w:val="NormalWeb"/>
        <w:rPr>
          <w:rFonts w:ascii="Calibri" w:hAnsi="Calibri" w:cs="Calibri"/>
          <w:color w:val="000000"/>
        </w:rPr>
      </w:pPr>
      <w:r>
        <w:rPr>
          <w:rFonts w:ascii="Calibri" w:hAnsi="Calibri" w:cs="Calibri"/>
          <w:color w:val="000000"/>
        </w:rPr>
        <w:lastRenderedPageBreak/>
        <w:t>(2) The service component is not 'intrinsically' related to other components of the existing 'colloquium' courses that students are required to take.</w:t>
      </w:r>
    </w:p>
    <w:p w14:paraId="51F2D248" w14:textId="77777777" w:rsidR="00BE65BC" w:rsidRDefault="00BE65BC" w:rsidP="00BE65BC">
      <w:pPr>
        <w:pStyle w:val="NormalWeb"/>
        <w:rPr>
          <w:rFonts w:ascii="Calibri" w:hAnsi="Calibri" w:cs="Calibri"/>
          <w:color w:val="000000"/>
        </w:rPr>
      </w:pPr>
      <w:r>
        <w:rPr>
          <w:rFonts w:ascii="Calibri" w:hAnsi="Calibri" w:cs="Calibri"/>
          <w:color w:val="000000"/>
        </w:rPr>
        <w:t xml:space="preserve">(3) Making the service obligation a course for which students register, and which appears on their transcript, makes it a part of a single record of students' satisfactorily completed work, and a record of their work within a time-frame. (i.e. Having the course appear in the transcript with a passing-level grade </w:t>
      </w:r>
      <w:proofErr w:type="spellStart"/>
      <w:r>
        <w:rPr>
          <w:rFonts w:ascii="Calibri" w:hAnsi="Calibri" w:cs="Calibri"/>
          <w:color w:val="000000"/>
        </w:rPr>
        <w:t>grade</w:t>
      </w:r>
      <w:proofErr w:type="spellEnd"/>
      <w:r>
        <w:rPr>
          <w:rFonts w:ascii="Calibri" w:hAnsi="Calibri" w:cs="Calibri"/>
          <w:color w:val="000000"/>
        </w:rPr>
        <w:t xml:space="preserve"> also shows that service activity has been undertaken across students' educational careers.)</w:t>
      </w:r>
    </w:p>
    <w:p w14:paraId="6B79E47A" w14:textId="77777777" w:rsidR="00BE65BC" w:rsidRDefault="00BE65BC" w:rsidP="00BE65BC">
      <w:pPr>
        <w:pStyle w:val="NormalWeb"/>
        <w:rPr>
          <w:rFonts w:ascii="Calibri" w:hAnsi="Calibri" w:cs="Calibri"/>
          <w:color w:val="000000"/>
        </w:rPr>
      </w:pPr>
      <w:r>
        <w:rPr>
          <w:rFonts w:ascii="Calibri" w:hAnsi="Calibri" w:cs="Calibri"/>
          <w:color w:val="000000"/>
        </w:rPr>
        <w:t>(4) Students sometimes satisfactorily complete the non-service requirements for existing colloquium courses, but fail to complete service obligations (or vice versa).   </w:t>
      </w:r>
    </w:p>
    <w:p w14:paraId="1498250D" w14:textId="77777777" w:rsidR="00BE65BC" w:rsidRDefault="00BE65BC" w:rsidP="00BE65BC">
      <w:pPr>
        <w:pStyle w:val="NormalWeb"/>
        <w:rPr>
          <w:rFonts w:ascii="Calibri" w:hAnsi="Calibri" w:cs="Calibri"/>
          <w:color w:val="000000"/>
        </w:rPr>
      </w:pPr>
      <w:r>
        <w:rPr>
          <w:rFonts w:ascii="Calibri" w:hAnsi="Calibri" w:cs="Calibri"/>
          <w:color w:val="000000"/>
        </w:rPr>
        <w:t>In its deliberations, UCC members noted the following (also reflected in the record of our minutes below.)</w:t>
      </w:r>
    </w:p>
    <w:p w14:paraId="2BD22FB4" w14:textId="77777777" w:rsidR="00BE65BC" w:rsidRDefault="00BE65BC" w:rsidP="00BE65BC">
      <w:pPr>
        <w:pStyle w:val="NormalWeb"/>
        <w:rPr>
          <w:rFonts w:ascii="Calibri" w:hAnsi="Calibri" w:cs="Calibri"/>
          <w:color w:val="000000"/>
        </w:rPr>
      </w:pPr>
      <w:r>
        <w:rPr>
          <w:rFonts w:ascii="Calibri" w:hAnsi="Calibri" w:cs="Calibri"/>
          <w:color w:val="000000"/>
        </w:rPr>
        <w:t>(</w:t>
      </w:r>
      <w:proofErr w:type="spellStart"/>
      <w:r>
        <w:rPr>
          <w:rFonts w:ascii="Calibri" w:hAnsi="Calibri" w:cs="Calibri"/>
          <w:color w:val="000000"/>
        </w:rPr>
        <w:t>i</w:t>
      </w:r>
      <w:proofErr w:type="spellEnd"/>
      <w:r>
        <w:rPr>
          <w:rFonts w:ascii="Calibri" w:hAnsi="Calibri" w:cs="Calibri"/>
          <w:color w:val="000000"/>
        </w:rPr>
        <w:t>) There is at least one (admittedly very longstanding) case of a department (psychology) requiring students to register for a P/NP course for which no credit is awarded---a speaker's forum in psychology. </w:t>
      </w:r>
    </w:p>
    <w:p w14:paraId="397CC6E9" w14:textId="77777777" w:rsidR="00BE65BC" w:rsidRDefault="00BE65BC" w:rsidP="00BE65BC">
      <w:pPr>
        <w:pStyle w:val="NormalWeb"/>
        <w:rPr>
          <w:rFonts w:ascii="Calibri" w:hAnsi="Calibri" w:cs="Calibri"/>
          <w:color w:val="000000"/>
        </w:rPr>
      </w:pPr>
      <w:r>
        <w:rPr>
          <w:rFonts w:ascii="Calibri" w:hAnsi="Calibri" w:cs="Calibri"/>
          <w:color w:val="000000"/>
        </w:rPr>
        <w:t>(ii) Though this course would be required of students, it is not required by a program of study in a field: i.e. a major, a concentration, or a minor.   What is less clear to us is whether graduates of certain honors programs are considered to have earned a distinct or different degree (BA as opposed to BS)--in which case it appears to amount to a degree requirement.   But it was noted that the course would not be required of honors-in-discipline students.   So we infer that a requirement of a course as a condition for receiving a scholarship is not a curricular requirement, and so does not mandate or require an accompanying proposal to modify a curriculum.   </w:t>
      </w:r>
    </w:p>
    <w:p w14:paraId="02E7AD2B" w14:textId="77777777" w:rsidR="00BE65BC" w:rsidRDefault="00BE65BC" w:rsidP="00BE65BC">
      <w:pPr>
        <w:pStyle w:val="NormalWeb"/>
        <w:rPr>
          <w:rFonts w:ascii="Calibri" w:hAnsi="Calibri" w:cs="Calibri"/>
          <w:color w:val="000000"/>
        </w:rPr>
      </w:pPr>
      <w:r>
        <w:rPr>
          <w:rFonts w:ascii="Calibri" w:hAnsi="Calibri" w:cs="Calibri"/>
          <w:color w:val="000000"/>
        </w:rPr>
        <w:t xml:space="preserve">(iii) We are aware that this proposal is unprecedented in some ways; and we do not want to make IMPLICIT policy by making a decision on any grounds other than policy and precedents that apply quite narrowly or specifically to curricular matters.   We note, in this connection, that we have never had an entirely settled 'doctrine' about precisely what it is for which academic credit hours should be awarded.     I (and some other members of the committee) have objected historically to awarding credit hours for anything that does not have 'instructional content' that consists in an art or science of inquiry, or the application of an art or science to specific issues, materials, or problems.   So we have always had some objections to awarding credit for anything that really amounted to advisement or career preparation (e.g. time management skills, how to dress and present oneself professionally, rehearsing job interviews, or assembling resumes., etc.)   So there have often been votes against requiring as courses, or awarding academic credit hours, for things like first-year-experience courses (ETSU 1020) or health care advisement.     </w:t>
      </w:r>
      <w:r>
        <w:rPr>
          <w:rFonts w:ascii="Calibri" w:hAnsi="Calibri" w:cs="Calibri"/>
          <w:b/>
          <w:bCs/>
          <w:color w:val="000000"/>
        </w:rPr>
        <w:t xml:space="preserve">Questions about what students should be required to do, or what should be a matter of a single record of a student's work do not appear to us simply to be the same question as what it is for which academic credit hours (toward graduation or for a program of study) should be </w:t>
      </w:r>
      <w:r>
        <w:rPr>
          <w:rFonts w:ascii="Calibri" w:hAnsi="Calibri" w:cs="Calibri"/>
          <w:b/>
          <w:bCs/>
          <w:color w:val="000000"/>
        </w:rPr>
        <w:lastRenderedPageBreak/>
        <w:t xml:space="preserve">awarded.   </w:t>
      </w:r>
      <w:r>
        <w:rPr>
          <w:rFonts w:ascii="Calibri" w:hAnsi="Calibri" w:cs="Calibri"/>
          <w:color w:val="000000"/>
        </w:rPr>
        <w:t>And some of us object STRENUOUSLY to simply treating academic credit hours as a kind of "currency" with which to compensate or remunerate students for just anything that we might require them to do.   So some members of UCC were more sympathetic to this course precisely because it did not award academic credit.  </w:t>
      </w:r>
    </w:p>
    <w:p w14:paraId="2D81DE00" w14:textId="77777777" w:rsidR="00BE65BC" w:rsidRDefault="00BE65BC" w:rsidP="00BE65BC">
      <w:pPr>
        <w:pStyle w:val="NormalWeb"/>
        <w:rPr>
          <w:rFonts w:ascii="Calibri" w:hAnsi="Calibri" w:cs="Calibri"/>
          <w:color w:val="000000"/>
        </w:rPr>
      </w:pPr>
      <w:r>
        <w:rPr>
          <w:rFonts w:ascii="Calibri" w:hAnsi="Calibri" w:cs="Calibri"/>
          <w:b/>
          <w:bCs/>
          <w:color w:val="000000"/>
        </w:rPr>
        <w:t xml:space="preserve">In any case, the decision about allowing this course involves some questions beyond the specific competence and charge of UCC.  And our decision was to give provisional approval because it 'makes sense' to make service activities a matter of a single record, including (or integrated with) a record of academic work and evaluation, </w:t>
      </w:r>
      <w:r>
        <w:rPr>
          <w:rFonts w:ascii="Calibri" w:hAnsi="Calibri" w:cs="Calibri"/>
          <w:color w:val="000000"/>
        </w:rPr>
        <w:t> however we might resolve the question of what academic credit hours should be awarded for. </w:t>
      </w:r>
    </w:p>
    <w:p w14:paraId="12A34B0F" w14:textId="77777777" w:rsidR="00BE65BC" w:rsidRDefault="00BE65BC" w:rsidP="00BE65BC">
      <w:pPr>
        <w:pStyle w:val="NormalWeb"/>
        <w:rPr>
          <w:rFonts w:ascii="Calibri" w:hAnsi="Calibri" w:cs="Calibri"/>
          <w:color w:val="000000"/>
        </w:rPr>
      </w:pPr>
      <w:r>
        <w:rPr>
          <w:rFonts w:ascii="Calibri" w:hAnsi="Calibri" w:cs="Calibri"/>
          <w:color w:val="000000"/>
        </w:rPr>
        <w:t>Keith Green</w:t>
      </w:r>
    </w:p>
    <w:p w14:paraId="1D833E97" w14:textId="77777777" w:rsidR="00BE65BC" w:rsidRDefault="00BE65BC" w:rsidP="00BE65BC">
      <w:pPr>
        <w:pStyle w:val="NormalWeb"/>
        <w:rPr>
          <w:rFonts w:ascii="Calibri" w:hAnsi="Calibri" w:cs="Calibri"/>
          <w:color w:val="000000"/>
        </w:rPr>
      </w:pPr>
      <w:r>
        <w:rPr>
          <w:rFonts w:ascii="Calibri" w:hAnsi="Calibri" w:cs="Calibri"/>
          <w:color w:val="000000"/>
        </w:rPr>
        <w:t>UCC Chair for 2016-17</w:t>
      </w:r>
      <w:r>
        <w:rPr>
          <w:rFonts w:ascii="Calibri" w:hAnsi="Calibri" w:cs="Calibri"/>
          <w:b/>
          <w:bCs/>
          <w:color w:val="000000"/>
        </w:rPr>
        <w:t> </w:t>
      </w:r>
    </w:p>
    <w:p w14:paraId="4F04ECEA" w14:textId="77777777" w:rsidR="00BE65BC" w:rsidRDefault="00BE65BC" w:rsidP="00BE65BC">
      <w:pPr>
        <w:pStyle w:val="NormalWeb"/>
        <w:rPr>
          <w:rFonts w:ascii="Calibri" w:hAnsi="Calibri" w:cs="Calibri"/>
          <w:color w:val="000000"/>
        </w:rPr>
      </w:pPr>
    </w:p>
    <w:p w14:paraId="0B01A07B" w14:textId="77777777" w:rsidR="00BE65BC" w:rsidRDefault="00BE65BC" w:rsidP="00BE65BC">
      <w:pPr>
        <w:pStyle w:val="NormalWeb"/>
        <w:rPr>
          <w:rFonts w:ascii="Calibri" w:hAnsi="Calibri" w:cs="Calibri"/>
          <w:color w:val="000000"/>
        </w:rPr>
      </w:pPr>
      <w:r>
        <w:rPr>
          <w:rFonts w:ascii="Calibri" w:hAnsi="Calibri" w:cs="Calibri"/>
          <w:color w:val="000000"/>
        </w:rPr>
        <w:t>UCC's minutes regarding this matter:</w:t>
      </w:r>
    </w:p>
    <w:p w14:paraId="58764F7F" w14:textId="77777777" w:rsidR="00BE65BC" w:rsidRDefault="00BE65BC" w:rsidP="00BE65BC">
      <w:pPr>
        <w:pStyle w:val="xmsonormal"/>
        <w:rPr>
          <w:rFonts w:ascii="Calibri" w:hAnsi="Calibri" w:cs="Calibri"/>
          <w:color w:val="000000"/>
        </w:rPr>
      </w:pPr>
      <w:r>
        <w:rPr>
          <w:rFonts w:ascii="Arial" w:hAnsi="Arial" w:cs="Arial"/>
          <w:i/>
          <w:iCs/>
          <w:color w:val="000000"/>
        </w:rPr>
        <w:t>New Course: UHON 2808: Honors Colloquium and Service</w:t>
      </w:r>
    </w:p>
    <w:p w14:paraId="4DD4998C" w14:textId="77777777" w:rsidR="00BE65BC" w:rsidRDefault="00D67D06" w:rsidP="00BE65BC">
      <w:pPr>
        <w:pStyle w:val="xmsonormal"/>
        <w:rPr>
          <w:rFonts w:ascii="Calibri" w:hAnsi="Calibri" w:cs="Calibri"/>
          <w:color w:val="000000"/>
        </w:rPr>
      </w:pPr>
      <w:hyperlink r:id="rId13" w:tgtFrame="_blank" w:history="1">
        <w:r w:rsidR="00BE65BC">
          <w:rPr>
            <w:rStyle w:val="Hyperlink"/>
            <w:rFonts w:ascii="Arial" w:hAnsi="Arial" w:cs="Arial"/>
          </w:rPr>
          <w:t>http://etsuis.etsu.edu/CPS/forms.aspx?DispType=OutputForms&amp;NodeID=5_2a&amp;FormID=6&amp;Instance=9281</w:t>
        </w:r>
      </w:hyperlink>
      <w:r w:rsidR="00BE65BC">
        <w:rPr>
          <w:rFonts w:ascii="Arial" w:hAnsi="Arial" w:cs="Arial"/>
          <w:i/>
          <w:iCs/>
          <w:color w:val="000000"/>
        </w:rPr>
        <w:t xml:space="preserve"> </w:t>
      </w:r>
    </w:p>
    <w:p w14:paraId="7013649A" w14:textId="77777777" w:rsidR="00BE65BC" w:rsidRDefault="00BE65BC" w:rsidP="00BE65BC">
      <w:pPr>
        <w:pStyle w:val="xmsonormal"/>
        <w:rPr>
          <w:rFonts w:ascii="Calibri" w:hAnsi="Calibri" w:cs="Calibri"/>
          <w:color w:val="000000"/>
        </w:rPr>
      </w:pPr>
      <w:r>
        <w:rPr>
          <w:rFonts w:ascii="Arial" w:hAnsi="Arial" w:cs="Arial"/>
          <w:color w:val="000000"/>
        </w:rPr>
        <w:t>Initially presented at 3/22/17 meeting – additional discussion needed; tabled until 3/29/17 meeting</w:t>
      </w:r>
    </w:p>
    <w:p w14:paraId="536B960C" w14:textId="71A4FFA3" w:rsidR="00BE65BC" w:rsidRDefault="00BE65BC" w:rsidP="00BE65BC">
      <w:pPr>
        <w:pStyle w:val="xmsonormal"/>
        <w:rPr>
          <w:rFonts w:ascii="Calibri" w:hAnsi="Calibri" w:cs="Calibri"/>
          <w:color w:val="000000"/>
        </w:rPr>
      </w:pPr>
      <w:r>
        <w:rPr>
          <w:rFonts w:ascii="Arial" w:hAnsi="Arial" w:cs="Arial"/>
          <w:color w:val="000000"/>
        </w:rPr>
        <w:t>Keith Green verified that there can be a 0-credit course, and 0-credit courses are listed in the Psychology curriculum.   He also stated an additional curriculum change proposal was not required because:</w:t>
      </w:r>
    </w:p>
    <w:p w14:paraId="61683D86" w14:textId="77777777" w:rsidR="00BE65BC" w:rsidRDefault="00BE65BC" w:rsidP="00BE65BC">
      <w:pPr>
        <w:numPr>
          <w:ilvl w:val="0"/>
          <w:numId w:val="23"/>
        </w:numPr>
        <w:spacing w:before="100" w:beforeAutospacing="1" w:after="100" w:afterAutospacing="1"/>
        <w:rPr>
          <w:rFonts w:ascii="Calibri" w:hAnsi="Calibri" w:cs="Calibri"/>
          <w:color w:val="000000"/>
        </w:rPr>
      </w:pPr>
      <w:r>
        <w:rPr>
          <w:rFonts w:ascii="Arial" w:hAnsi="Arial" w:cs="Arial"/>
          <w:color w:val="000000"/>
        </w:rPr>
        <w:t>Service is mandated to meet requirements of scholarships awarded to honors students rather than a degree requirement.</w:t>
      </w:r>
    </w:p>
    <w:p w14:paraId="770D1E7C" w14:textId="77777777" w:rsidR="00BE65BC" w:rsidRDefault="00BE65BC" w:rsidP="00BE65BC">
      <w:pPr>
        <w:numPr>
          <w:ilvl w:val="0"/>
          <w:numId w:val="23"/>
        </w:numPr>
        <w:spacing w:before="100" w:beforeAutospacing="1" w:after="100" w:afterAutospacing="1"/>
        <w:rPr>
          <w:rFonts w:ascii="Calibri" w:hAnsi="Calibri" w:cs="Calibri"/>
          <w:color w:val="000000"/>
        </w:rPr>
      </w:pPr>
      <w:r>
        <w:rPr>
          <w:rFonts w:ascii="Arial" w:hAnsi="Arial" w:cs="Arial"/>
          <w:color w:val="000000"/>
        </w:rPr>
        <w:t xml:space="preserve">The course is not a requirement for a degree program.  The Honors College does not have majors, minors, or concentrations. </w:t>
      </w:r>
    </w:p>
    <w:p w14:paraId="2E48AD35" w14:textId="4731EB33" w:rsidR="00BE65BC" w:rsidRDefault="00BE65BC" w:rsidP="00BE65BC">
      <w:pPr>
        <w:pStyle w:val="xmsonormal"/>
        <w:rPr>
          <w:rFonts w:ascii="Calibri" w:hAnsi="Calibri" w:cs="Calibri"/>
          <w:color w:val="000000"/>
        </w:rPr>
      </w:pPr>
      <w:r>
        <w:rPr>
          <w:rFonts w:ascii="Arial" w:hAnsi="Arial" w:cs="Arial"/>
          <w:color w:val="000000"/>
        </w:rPr>
        <w:t> Snapshot:</w:t>
      </w:r>
    </w:p>
    <w:p w14:paraId="35299BED" w14:textId="77777777" w:rsidR="00BE65BC" w:rsidRDefault="00BE65BC" w:rsidP="00BE65BC">
      <w:pPr>
        <w:numPr>
          <w:ilvl w:val="0"/>
          <w:numId w:val="24"/>
        </w:numPr>
        <w:spacing w:before="100" w:beforeAutospacing="1" w:after="100" w:afterAutospacing="1"/>
        <w:rPr>
          <w:rFonts w:ascii="Calibri" w:hAnsi="Calibri" w:cs="Calibri"/>
          <w:color w:val="000000"/>
        </w:rPr>
      </w:pPr>
      <w:r>
        <w:rPr>
          <w:rFonts w:ascii="Arial" w:hAnsi="Arial" w:cs="Arial"/>
          <w:color w:val="000000"/>
        </w:rPr>
        <w:t>Catalog Description – Remove “this course” references; “For students receiving scholarships within the Honors College.  Requires students to attend and participate . . . .”</w:t>
      </w:r>
    </w:p>
    <w:p w14:paraId="439905A3" w14:textId="292001EA" w:rsidR="00BE65BC" w:rsidRDefault="00BE65BC" w:rsidP="00BE65BC">
      <w:pPr>
        <w:pStyle w:val="xmsonormal"/>
        <w:rPr>
          <w:rFonts w:ascii="Calibri" w:hAnsi="Calibri" w:cs="Calibri"/>
          <w:color w:val="000000"/>
        </w:rPr>
      </w:pPr>
      <w:r>
        <w:rPr>
          <w:rFonts w:ascii="Arial" w:hAnsi="Arial" w:cs="Arial"/>
          <w:color w:val="000000"/>
        </w:rPr>
        <w:t> Syllabus:</w:t>
      </w:r>
    </w:p>
    <w:p w14:paraId="607A09F7" w14:textId="77777777" w:rsidR="00BE65BC" w:rsidRDefault="00BE65BC" w:rsidP="00BE65BC">
      <w:pPr>
        <w:numPr>
          <w:ilvl w:val="0"/>
          <w:numId w:val="25"/>
        </w:numPr>
        <w:spacing w:before="100" w:beforeAutospacing="1" w:after="100" w:afterAutospacing="1"/>
        <w:rPr>
          <w:rFonts w:ascii="Calibri" w:hAnsi="Calibri" w:cs="Calibri"/>
          <w:color w:val="000000"/>
        </w:rPr>
      </w:pPr>
      <w:r>
        <w:rPr>
          <w:rFonts w:ascii="Arial" w:hAnsi="Arial" w:cs="Arial"/>
          <w:color w:val="000000"/>
        </w:rPr>
        <w:t xml:space="preserve">Learning outcomes – Bullet 1: Correct spelling of responsibility </w:t>
      </w:r>
    </w:p>
    <w:p w14:paraId="44DD3B12" w14:textId="77777777" w:rsidR="00BE65BC" w:rsidRDefault="00BE65BC" w:rsidP="00BE65BC">
      <w:pPr>
        <w:pStyle w:val="xmsonormal"/>
        <w:rPr>
          <w:rFonts w:ascii="Calibri" w:hAnsi="Calibri" w:cs="Calibri"/>
          <w:color w:val="000000"/>
        </w:rPr>
      </w:pPr>
      <w:r>
        <w:rPr>
          <w:rFonts w:ascii="Arial" w:hAnsi="Arial" w:cs="Arial"/>
          <w:color w:val="000000"/>
        </w:rPr>
        <w:lastRenderedPageBreak/>
        <w:t xml:space="preserve">Because of the uniqueness of this course, Keith Green asked UCC members for a provisional approval of the course until Dr. </w:t>
      </w:r>
      <w:proofErr w:type="spellStart"/>
      <w:r>
        <w:rPr>
          <w:rFonts w:ascii="Arial" w:hAnsi="Arial" w:cs="Arial"/>
          <w:color w:val="000000"/>
        </w:rPr>
        <w:t>Grube</w:t>
      </w:r>
      <w:proofErr w:type="spellEnd"/>
      <w:r>
        <w:rPr>
          <w:rFonts w:ascii="Arial" w:hAnsi="Arial" w:cs="Arial"/>
          <w:color w:val="000000"/>
        </w:rPr>
        <w:t xml:space="preserve"> has the opportunity to provide feedback related to the course.</w:t>
      </w:r>
    </w:p>
    <w:p w14:paraId="2AD9BDC1" w14:textId="77777777" w:rsidR="00BE65BC" w:rsidRDefault="00BE65BC" w:rsidP="00BE65BC">
      <w:pPr>
        <w:pStyle w:val="xmsonormal"/>
        <w:rPr>
          <w:rFonts w:ascii="Calibri" w:hAnsi="Calibri" w:cs="Calibri"/>
          <w:color w:val="000000"/>
        </w:rPr>
      </w:pPr>
      <w:r>
        <w:rPr>
          <w:rFonts w:ascii="Arial" w:hAnsi="Arial" w:cs="Arial"/>
          <w:color w:val="000000"/>
        </w:rPr>
        <w:t xml:space="preserve">Kim Sell moved for provisional approval of the course with the minor edits requested.  The proposal is to be returned to the UCC Chair for final approval. </w:t>
      </w:r>
      <w:proofErr w:type="spellStart"/>
      <w:r>
        <w:rPr>
          <w:rFonts w:ascii="Arial" w:hAnsi="Arial" w:cs="Arial"/>
          <w:color w:val="000000"/>
        </w:rPr>
        <w:t>Aruna</w:t>
      </w:r>
      <w:proofErr w:type="spellEnd"/>
      <w:r>
        <w:rPr>
          <w:rFonts w:ascii="Arial" w:hAnsi="Arial" w:cs="Arial"/>
          <w:color w:val="000000"/>
        </w:rPr>
        <w:t xml:space="preserve"> Kilaru seconded.  The motion passed unanimously</w:t>
      </w:r>
    </w:p>
    <w:p w14:paraId="7E516AC1" w14:textId="77777777" w:rsidR="00BE65BC" w:rsidRDefault="00BE65BC" w:rsidP="00BE65BC">
      <w:pPr>
        <w:rPr>
          <w:rFonts w:ascii="Calibri" w:hAnsi="Calibri" w:cs="Calibri"/>
          <w:color w:val="000000"/>
        </w:rPr>
      </w:pPr>
      <w:r>
        <w:rPr>
          <w:rFonts w:ascii="Calibri" w:hAnsi="Calibri" w:cs="Calibri"/>
          <w:color w:val="000000"/>
        </w:rPr>
        <w:t xml:space="preserve">  </w:t>
      </w:r>
    </w:p>
    <w:p w14:paraId="0F53A4BA" w14:textId="77A0C5D6" w:rsidR="00BE65BC" w:rsidRDefault="00BE65BC" w:rsidP="00BE65BC">
      <w:pPr>
        <w:rPr>
          <w:color w:val="000000"/>
        </w:rPr>
      </w:pPr>
      <w:r>
        <w:rPr>
          <w:color w:val="000000"/>
        </w:rPr>
        <w:t>JKG</w:t>
      </w:r>
    </w:p>
    <w:p w14:paraId="6DD28A97" w14:textId="4E51D805" w:rsidR="00CE2C69" w:rsidRDefault="00CE2C69" w:rsidP="00BE65BC">
      <w:pPr>
        <w:rPr>
          <w:color w:val="000000"/>
        </w:rPr>
      </w:pPr>
    </w:p>
    <w:p w14:paraId="34D91D7F" w14:textId="4B65EC96" w:rsidR="00CE2C69" w:rsidRDefault="00CE2C69" w:rsidP="00BE65BC">
      <w:pPr>
        <w:rPr>
          <w:color w:val="000000"/>
        </w:rPr>
      </w:pPr>
    </w:p>
    <w:p w14:paraId="20320D09" w14:textId="3D4B5ADE" w:rsidR="00CE2C69" w:rsidRDefault="00CE2C69" w:rsidP="00BE65BC">
      <w:pPr>
        <w:rPr>
          <w:color w:val="000000"/>
        </w:rPr>
      </w:pPr>
    </w:p>
    <w:p w14:paraId="0EE9D19D" w14:textId="45BF4F70" w:rsidR="00CE2C69" w:rsidRDefault="00CE2C69" w:rsidP="00BE65BC">
      <w:pPr>
        <w:rPr>
          <w:color w:val="000000"/>
        </w:rPr>
      </w:pPr>
    </w:p>
    <w:p w14:paraId="575759B9" w14:textId="77777777" w:rsidR="00CE2C69" w:rsidRDefault="00CE2C69" w:rsidP="00BE65BC">
      <w:pPr>
        <w:rPr>
          <w:rFonts w:ascii="Tahoma" w:hAnsi="Tahoma" w:cs="Tahoma"/>
          <w:color w:val="000000"/>
          <w:sz w:val="20"/>
          <w:szCs w:val="20"/>
        </w:rPr>
      </w:pPr>
    </w:p>
    <w:p w14:paraId="43CEFA3D" w14:textId="77777777" w:rsidR="00BE65BC" w:rsidRPr="00BE65BC" w:rsidRDefault="00BE65BC" w:rsidP="00BE65BC">
      <w:pPr>
        <w:rPr>
          <w:rFonts w:ascii="Times New Roman" w:eastAsia="Times New Roman" w:hAnsi="Times New Roman" w:cs="Times New Roman"/>
        </w:rPr>
      </w:pPr>
      <w:r w:rsidRPr="00BE65BC">
        <w:rPr>
          <w:rFonts w:ascii="Times New Roman" w:eastAsia="Times New Roman" w:hAnsi="Times New Roman" w:cs="Times New Roman"/>
        </w:rPr>
        <w:t xml:space="preserve">UCC Business Resolved </w:t>
      </w:r>
    </w:p>
    <w:p w14:paraId="7662D0D2" w14:textId="77777777" w:rsidR="00BE65BC" w:rsidRPr="00BE65BC" w:rsidRDefault="00BE65BC" w:rsidP="00BE65BC">
      <w:pPr>
        <w:rPr>
          <w:rFonts w:ascii="Times New Roman" w:eastAsia="Times New Roman" w:hAnsi="Times New Roman" w:cs="Times New Roman"/>
        </w:rPr>
      </w:pPr>
      <w:r w:rsidRPr="00BE65BC">
        <w:rPr>
          <w:rFonts w:ascii="Times New Roman" w:eastAsia="Times New Roman" w:hAnsi="Times New Roman" w:cs="Times New Roman"/>
        </w:rPr>
        <w:t xml:space="preserve">Green, Joe Keith </w:t>
      </w:r>
    </w:p>
    <w:p w14:paraId="33945C19" w14:textId="77777777" w:rsidR="00CE2C69" w:rsidRDefault="00BE65BC" w:rsidP="00BE65BC">
      <w:pPr>
        <w:rPr>
          <w:rFonts w:ascii="Times New Roman" w:eastAsia="Times New Roman" w:hAnsi="Times New Roman" w:cs="Times New Roman"/>
        </w:rPr>
      </w:pPr>
      <w:r w:rsidRPr="00BE65BC">
        <w:rPr>
          <w:rFonts w:ascii="Times New Roman" w:eastAsia="Times New Roman" w:hAnsi="Times New Roman" w:cs="Times New Roman"/>
        </w:rPr>
        <w:t>Fri 3/31, 2:15 PM</w:t>
      </w:r>
    </w:p>
    <w:p w14:paraId="47F20040" w14:textId="573BFE37" w:rsidR="00BE65BC" w:rsidRPr="00BE65BC" w:rsidRDefault="00BE65BC" w:rsidP="00BE65BC">
      <w:pPr>
        <w:rPr>
          <w:rFonts w:ascii="Times New Roman" w:eastAsia="Times New Roman" w:hAnsi="Times New Roman" w:cs="Times New Roman"/>
        </w:rPr>
      </w:pPr>
      <w:r w:rsidRPr="00BE65BC">
        <w:rPr>
          <w:rFonts w:ascii="Times New Roman" w:eastAsia="Times New Roman" w:hAnsi="Times New Roman" w:cs="Times New Roman"/>
        </w:rPr>
        <w:t xml:space="preserve">Kilaru, </w:t>
      </w:r>
      <w:proofErr w:type="spellStart"/>
      <w:r w:rsidRPr="00BE65BC">
        <w:rPr>
          <w:rFonts w:ascii="Times New Roman" w:eastAsia="Times New Roman" w:hAnsi="Times New Roman" w:cs="Times New Roman"/>
        </w:rPr>
        <w:t>Aruna;Baumgartner</w:t>
      </w:r>
      <w:proofErr w:type="spellEnd"/>
      <w:r w:rsidRPr="00BE65BC">
        <w:rPr>
          <w:rFonts w:ascii="Times New Roman" w:eastAsia="Times New Roman" w:hAnsi="Times New Roman" w:cs="Times New Roman"/>
        </w:rPr>
        <w:t xml:space="preserve">, Mark </w:t>
      </w:r>
      <w:proofErr w:type="spellStart"/>
      <w:r w:rsidRPr="00BE65BC">
        <w:rPr>
          <w:rFonts w:ascii="Times New Roman" w:eastAsia="Times New Roman" w:hAnsi="Times New Roman" w:cs="Times New Roman"/>
        </w:rPr>
        <w:t>D.;Cherry</w:t>
      </w:r>
      <w:proofErr w:type="spellEnd"/>
      <w:r w:rsidRPr="00BE65BC">
        <w:rPr>
          <w:rFonts w:ascii="Times New Roman" w:eastAsia="Times New Roman" w:hAnsi="Times New Roman" w:cs="Times New Roman"/>
        </w:rPr>
        <w:t>, Shirley J.;</w:t>
      </w:r>
    </w:p>
    <w:p w14:paraId="2A0069BF" w14:textId="77777777" w:rsidR="00BE65BC" w:rsidRPr="00BE65BC" w:rsidRDefault="00BE65BC" w:rsidP="00BE65BC">
      <w:pPr>
        <w:spacing w:before="100" w:beforeAutospacing="1" w:after="100" w:afterAutospacing="1"/>
        <w:rPr>
          <w:rFonts w:ascii="Calibri" w:eastAsia="Times New Roman" w:hAnsi="Calibri" w:cs="Calibri"/>
          <w:color w:val="000000"/>
        </w:rPr>
      </w:pPr>
      <w:r w:rsidRPr="00BE65BC">
        <w:rPr>
          <w:rFonts w:ascii="Calibri" w:eastAsia="Times New Roman" w:hAnsi="Calibri" w:cs="Calibri"/>
          <w:color w:val="000000"/>
        </w:rPr>
        <w:t>UCC Colleagues,</w:t>
      </w:r>
    </w:p>
    <w:p w14:paraId="6CE59DB3" w14:textId="77777777" w:rsidR="00BE65BC" w:rsidRPr="00BE65BC" w:rsidRDefault="00BE65BC" w:rsidP="00BE65BC">
      <w:pPr>
        <w:spacing w:before="100" w:beforeAutospacing="1" w:after="100" w:afterAutospacing="1"/>
        <w:rPr>
          <w:rFonts w:ascii="Calibri" w:eastAsia="Times New Roman" w:hAnsi="Calibri" w:cs="Calibri"/>
          <w:color w:val="000000"/>
        </w:rPr>
      </w:pPr>
    </w:p>
    <w:p w14:paraId="3FDFC9A6" w14:textId="77777777" w:rsidR="00BE65BC" w:rsidRPr="00BE65BC" w:rsidRDefault="00BE65BC" w:rsidP="00BE65BC">
      <w:pPr>
        <w:spacing w:before="100" w:beforeAutospacing="1" w:after="100" w:afterAutospacing="1"/>
        <w:rPr>
          <w:rFonts w:ascii="Calibri" w:eastAsia="Times New Roman" w:hAnsi="Calibri" w:cs="Calibri"/>
          <w:color w:val="000000"/>
        </w:rPr>
      </w:pPr>
      <w:r w:rsidRPr="00BE65BC">
        <w:rPr>
          <w:rFonts w:ascii="Calibri" w:eastAsia="Times New Roman" w:hAnsi="Calibri" w:cs="Calibri"/>
          <w:color w:val="000000"/>
        </w:rPr>
        <w:t xml:space="preserve">I want to pass along the resolution to one more item of business from our last meeting.   I just spoke with Dr. Bach--at Marsh's </w:t>
      </w:r>
      <w:proofErr w:type="spellStart"/>
      <w:r w:rsidRPr="00BE65BC">
        <w:rPr>
          <w:rFonts w:ascii="Calibri" w:eastAsia="Times New Roman" w:hAnsi="Calibri" w:cs="Calibri"/>
          <w:color w:val="000000"/>
        </w:rPr>
        <w:t>insistance</w:t>
      </w:r>
      <w:proofErr w:type="spellEnd"/>
      <w:r w:rsidRPr="00BE65BC">
        <w:rPr>
          <w:rFonts w:ascii="Calibri" w:eastAsia="Times New Roman" w:hAnsi="Calibri" w:cs="Calibri"/>
          <w:color w:val="000000"/>
        </w:rPr>
        <w:t>--about UHON 2808, which we passed provisionally in our last meeting.   </w:t>
      </w:r>
    </w:p>
    <w:p w14:paraId="6501512F" w14:textId="77777777" w:rsidR="00BE65BC" w:rsidRPr="00BE65BC" w:rsidRDefault="00BE65BC" w:rsidP="00BE65BC">
      <w:pPr>
        <w:spacing w:before="100" w:beforeAutospacing="1" w:after="100" w:afterAutospacing="1"/>
        <w:rPr>
          <w:rFonts w:ascii="Calibri" w:eastAsia="Times New Roman" w:hAnsi="Calibri" w:cs="Calibri"/>
          <w:color w:val="000000"/>
        </w:rPr>
      </w:pPr>
      <w:r w:rsidRPr="00BE65BC">
        <w:rPr>
          <w:rFonts w:ascii="Calibri" w:eastAsia="Times New Roman" w:hAnsi="Calibri" w:cs="Calibri"/>
          <w:color w:val="000000"/>
        </w:rPr>
        <w:t xml:space="preserve">Marsh was inclined to believe that Dr. Bach would </w:t>
      </w:r>
      <w:proofErr w:type="spellStart"/>
      <w:r w:rsidRPr="00BE65BC">
        <w:rPr>
          <w:rFonts w:ascii="Calibri" w:eastAsia="Times New Roman" w:hAnsi="Calibri" w:cs="Calibri"/>
          <w:color w:val="000000"/>
        </w:rPr>
        <w:t>would</w:t>
      </w:r>
      <w:proofErr w:type="spellEnd"/>
      <w:r w:rsidRPr="00BE65BC">
        <w:rPr>
          <w:rFonts w:ascii="Calibri" w:eastAsia="Times New Roman" w:hAnsi="Calibri" w:cs="Calibri"/>
          <w:color w:val="000000"/>
        </w:rPr>
        <w:t xml:space="preserve"> be disinclined to approve another no-credit course that would be required of students.  She felt that we needed to seek clarification from Dr. Bach.  I forwarded the record of our action to him, from our minutes.   </w:t>
      </w:r>
    </w:p>
    <w:p w14:paraId="1C0E848F" w14:textId="77777777" w:rsidR="00BE65BC" w:rsidRPr="00BE65BC" w:rsidRDefault="00BE65BC" w:rsidP="00BE65BC">
      <w:pPr>
        <w:spacing w:before="100" w:beforeAutospacing="1" w:after="100" w:afterAutospacing="1"/>
        <w:rPr>
          <w:rFonts w:ascii="Calibri" w:eastAsia="Times New Roman" w:hAnsi="Calibri" w:cs="Calibri"/>
          <w:color w:val="000000"/>
        </w:rPr>
      </w:pPr>
      <w:r w:rsidRPr="00BE65BC">
        <w:rPr>
          <w:rFonts w:ascii="Calibri" w:eastAsia="Times New Roman" w:hAnsi="Calibri" w:cs="Calibri"/>
          <w:color w:val="000000"/>
        </w:rPr>
        <w:t>Dr. Bach informs us that we "did the right thing".  Here's why.   The precedent is not the no-credit psychology requirement.   Some science courses with a lab are arranged in such a way that students get 3 credit hours for the course, and 1 additional credit hour for the lab--for which students must register as a co-requisite.  But other science courses require a lab, and require registration for the lab as a co-requisite, but award 4 credit hours for the course only (no 'separate' award of credit for the lab).   The reason is that students earn credit (and a passing grade) for the course (as such, or as a whole) only if they ALSO satisfactorily complete the accompanying lab (Credit awarded is 'all or nothing'; there is no passing one and failing the other, even though students register for them separately).   This is the appropriate precedent for UHON 2808.  As the title of this course establishes, this is a service activity attached to the honors colloquia, which is a course that students are already required to take.     </w:t>
      </w:r>
    </w:p>
    <w:p w14:paraId="4692969C" w14:textId="77777777" w:rsidR="00BE65BC" w:rsidRPr="00BE65BC" w:rsidRDefault="00BE65BC" w:rsidP="00BE65BC">
      <w:pPr>
        <w:spacing w:before="100" w:beforeAutospacing="1" w:after="100" w:afterAutospacing="1"/>
        <w:rPr>
          <w:rFonts w:ascii="Calibri" w:eastAsia="Times New Roman" w:hAnsi="Calibri" w:cs="Calibri"/>
          <w:color w:val="000000"/>
        </w:rPr>
      </w:pPr>
      <w:r w:rsidRPr="00BE65BC">
        <w:rPr>
          <w:rFonts w:ascii="Calibri" w:eastAsia="Times New Roman" w:hAnsi="Calibri" w:cs="Calibri"/>
          <w:color w:val="000000"/>
        </w:rPr>
        <w:lastRenderedPageBreak/>
        <w:t>We were right (thankfully) that requiring satisfactory completion of a course as a condition for receiving a scholarship is NOT equivalent to requiring a course as part of a program of study--a major, concentration, or minor.   It is also not the equivalent of a degree requirement (a course that students are required to take in order, say, to earn a BS as opposed to a BA).  So, indeed, no accompanying curriculum modification program is required.</w:t>
      </w:r>
    </w:p>
    <w:p w14:paraId="623FDC55" w14:textId="77777777" w:rsidR="00BE65BC" w:rsidRPr="00BE65BC" w:rsidRDefault="00BE65BC" w:rsidP="00BE65BC">
      <w:pPr>
        <w:spacing w:before="100" w:beforeAutospacing="1" w:after="100" w:afterAutospacing="1"/>
        <w:rPr>
          <w:rFonts w:ascii="Calibri" w:eastAsia="Times New Roman" w:hAnsi="Calibri" w:cs="Calibri"/>
          <w:color w:val="000000"/>
        </w:rPr>
      </w:pPr>
      <w:r w:rsidRPr="00BE65BC">
        <w:rPr>
          <w:rFonts w:ascii="Calibri" w:eastAsia="Times New Roman" w:hAnsi="Calibri" w:cs="Calibri"/>
          <w:color w:val="000000"/>
        </w:rPr>
        <w:t>So this matter is now resolved, and our provisional judgement 'sticks'.</w:t>
      </w:r>
    </w:p>
    <w:p w14:paraId="46F4892A" w14:textId="77777777" w:rsidR="00BE65BC" w:rsidRPr="00BE65BC" w:rsidRDefault="00BE65BC" w:rsidP="00BE65BC">
      <w:pPr>
        <w:spacing w:before="100" w:beforeAutospacing="1" w:after="100" w:afterAutospacing="1"/>
        <w:rPr>
          <w:rFonts w:ascii="Calibri" w:eastAsia="Times New Roman" w:hAnsi="Calibri" w:cs="Calibri"/>
          <w:color w:val="000000"/>
        </w:rPr>
      </w:pPr>
      <w:r w:rsidRPr="00BE65BC">
        <w:rPr>
          <w:rFonts w:ascii="Calibri" w:eastAsia="Times New Roman" w:hAnsi="Calibri" w:cs="Calibri"/>
          <w:color w:val="000000"/>
        </w:rPr>
        <w:t>Keith Green</w:t>
      </w:r>
    </w:p>
    <w:p w14:paraId="2E3EDEDC" w14:textId="77777777" w:rsidR="00BE65BC" w:rsidRPr="00BE65BC" w:rsidRDefault="00BE65BC" w:rsidP="00BE65BC">
      <w:pPr>
        <w:spacing w:before="100" w:beforeAutospacing="1" w:after="100" w:afterAutospacing="1"/>
        <w:rPr>
          <w:rFonts w:ascii="Calibri" w:eastAsia="Times New Roman" w:hAnsi="Calibri" w:cs="Calibri"/>
          <w:color w:val="000000"/>
        </w:rPr>
      </w:pPr>
      <w:r w:rsidRPr="00BE65BC">
        <w:rPr>
          <w:rFonts w:ascii="Calibri" w:eastAsia="Times New Roman" w:hAnsi="Calibri" w:cs="Calibri"/>
          <w:color w:val="000000"/>
        </w:rPr>
        <w:t>UCC Chair for 2016-17</w:t>
      </w:r>
    </w:p>
    <w:p w14:paraId="3CF86627" w14:textId="042DA6FE" w:rsidR="00CE2C69" w:rsidRDefault="00CE2C69">
      <w:pPr>
        <w:rPr>
          <w:rFonts w:ascii="Calibri" w:eastAsia="Times New Roman" w:hAnsi="Calibri" w:cs="Calibri"/>
          <w:color w:val="000000"/>
        </w:rPr>
      </w:pPr>
      <w:r>
        <w:rPr>
          <w:rFonts w:ascii="Calibri" w:eastAsia="Times New Roman" w:hAnsi="Calibri" w:cs="Calibri"/>
          <w:color w:val="000000"/>
        </w:rPr>
        <w:br w:type="page"/>
      </w:r>
    </w:p>
    <w:p w14:paraId="70CC264C" w14:textId="1A462D6B" w:rsidR="00CE2C69" w:rsidRPr="00BE65BC" w:rsidRDefault="00CE2C69" w:rsidP="00CE2C69">
      <w:pPr>
        <w:jc w:val="center"/>
        <w:rPr>
          <w:rStyle w:val="rphighlightallclass"/>
          <w:b/>
        </w:rPr>
      </w:pPr>
      <w:r w:rsidRPr="00BE65BC">
        <w:rPr>
          <w:rStyle w:val="rphighlightallclass"/>
          <w:b/>
        </w:rPr>
        <w:lastRenderedPageBreak/>
        <w:t xml:space="preserve">ATTACHMENT </w:t>
      </w:r>
      <w:r>
        <w:rPr>
          <w:rStyle w:val="rphighlightallclass"/>
          <w:b/>
        </w:rPr>
        <w:t>2</w:t>
      </w:r>
    </w:p>
    <w:p w14:paraId="62E62B4B" w14:textId="6B2800CD" w:rsidR="00CE2C69" w:rsidRPr="00BE65BC" w:rsidRDefault="00CE2C69" w:rsidP="00CE2C69">
      <w:pPr>
        <w:jc w:val="center"/>
        <w:rPr>
          <w:rStyle w:val="rphighlightallclass"/>
          <w:b/>
        </w:rPr>
      </w:pPr>
      <w:r>
        <w:rPr>
          <w:rStyle w:val="rphighlightallclass"/>
          <w:b/>
        </w:rPr>
        <w:t>DOCUMENTATION RELATED TO ARTA 2618, 3616, AND 3626</w:t>
      </w:r>
    </w:p>
    <w:p w14:paraId="2F536710" w14:textId="197FFEEC" w:rsidR="00BE65BC" w:rsidRDefault="00BE65BC" w:rsidP="00BE65BC"/>
    <w:p w14:paraId="2DA59E37" w14:textId="285477BC" w:rsidR="00BE65BC" w:rsidRDefault="00BE65BC" w:rsidP="00BE65BC"/>
    <w:p w14:paraId="45B36FCF" w14:textId="77777777" w:rsidR="00BE65BC" w:rsidRDefault="00BE65BC" w:rsidP="00BE65BC">
      <w:proofErr w:type="spellStart"/>
      <w:r>
        <w:rPr>
          <w:rStyle w:val="rphighlightallclass"/>
        </w:rPr>
        <w:t>Fw</w:t>
      </w:r>
      <w:proofErr w:type="spellEnd"/>
      <w:r>
        <w:rPr>
          <w:rStyle w:val="rphighlightallclass"/>
        </w:rPr>
        <w:t>: Information needed before UCC Meeting April 26, 2017</w:t>
      </w:r>
      <w:r>
        <w:t xml:space="preserve"> </w:t>
      </w:r>
    </w:p>
    <w:p w14:paraId="0FD52B26" w14:textId="77777777" w:rsidR="00BE65BC" w:rsidRDefault="00BE65BC" w:rsidP="00BE65BC">
      <w:r>
        <w:rPr>
          <w:rStyle w:val="bidi"/>
        </w:rPr>
        <w:t>Green, Joe Keith</w:t>
      </w:r>
      <w:r>
        <w:rPr>
          <w:rStyle w:val="pel"/>
        </w:rPr>
        <w:t xml:space="preserve"> </w:t>
      </w:r>
    </w:p>
    <w:p w14:paraId="7FE50733" w14:textId="77777777" w:rsidR="00BE65BC" w:rsidRDefault="00BE65BC" w:rsidP="00BE65BC">
      <w:r>
        <w:rPr>
          <w:rStyle w:val="allowtextselection"/>
        </w:rPr>
        <w:t xml:space="preserve">Mon 4/24, 2:03 </w:t>
      </w:r>
      <w:proofErr w:type="spellStart"/>
      <w:r>
        <w:rPr>
          <w:rStyle w:val="allowtextselection"/>
        </w:rPr>
        <w:t>PM</w:t>
      </w:r>
      <w:r>
        <w:rPr>
          <w:rStyle w:val="pel"/>
        </w:rPr>
        <w:t>Anderson</w:t>
      </w:r>
      <w:proofErr w:type="spellEnd"/>
      <w:r>
        <w:rPr>
          <w:rStyle w:val="pel"/>
        </w:rPr>
        <w:t xml:space="preserve">, Joanna </w:t>
      </w:r>
      <w:proofErr w:type="spellStart"/>
      <w:r>
        <w:rPr>
          <w:rStyle w:val="pel"/>
        </w:rPr>
        <w:t>Marie;Smith</w:t>
      </w:r>
      <w:proofErr w:type="spellEnd"/>
      <w:r>
        <w:rPr>
          <w:rStyle w:val="pel"/>
        </w:rPr>
        <w:t xml:space="preserve">, </w:t>
      </w:r>
      <w:proofErr w:type="spellStart"/>
      <w:r>
        <w:rPr>
          <w:rStyle w:val="pel"/>
        </w:rPr>
        <w:t>Suzanne;Shafer</w:t>
      </w:r>
      <w:proofErr w:type="spellEnd"/>
      <w:r>
        <w:rPr>
          <w:rStyle w:val="pel"/>
        </w:rPr>
        <w:t xml:space="preserve">, Melissa </w:t>
      </w:r>
      <w:proofErr w:type="spellStart"/>
      <w:r>
        <w:rPr>
          <w:rStyle w:val="pel"/>
        </w:rPr>
        <w:t>L.;Cherry</w:t>
      </w:r>
      <w:proofErr w:type="spellEnd"/>
      <w:r>
        <w:rPr>
          <w:rStyle w:val="pel"/>
        </w:rPr>
        <w:t>, Shirley J.;</w:t>
      </w:r>
      <w:r>
        <w:t xml:space="preserve"> </w:t>
      </w:r>
    </w:p>
    <w:p w14:paraId="10522ACA" w14:textId="77777777" w:rsidR="00BE65BC" w:rsidRDefault="00BE65BC" w:rsidP="00BE65BC">
      <w:pPr>
        <w:pStyle w:val="NormalWeb"/>
        <w:rPr>
          <w:rFonts w:ascii="Calibri" w:hAnsi="Calibri" w:cs="Calibri"/>
          <w:color w:val="000000"/>
        </w:rPr>
      </w:pPr>
      <w:r>
        <w:rPr>
          <w:rFonts w:ascii="Calibri" w:hAnsi="Calibri" w:cs="Calibri"/>
          <w:color w:val="000000"/>
        </w:rPr>
        <w:t>UCC Colleagues,</w:t>
      </w:r>
    </w:p>
    <w:p w14:paraId="3B403337" w14:textId="77777777" w:rsidR="00BE65BC" w:rsidRDefault="00BE65BC" w:rsidP="00BE65BC">
      <w:pPr>
        <w:pStyle w:val="NormalWeb"/>
        <w:rPr>
          <w:rFonts w:ascii="Calibri" w:hAnsi="Calibri" w:cs="Calibri"/>
          <w:color w:val="000000"/>
        </w:rPr>
      </w:pPr>
      <w:r>
        <w:rPr>
          <w:rFonts w:ascii="Calibri" w:hAnsi="Calibri" w:cs="Calibri"/>
          <w:color w:val="000000"/>
        </w:rPr>
        <w:t xml:space="preserve">In order to ensure that we exercise 'due diligence' with regard to the avoidance of duplication, I forwarded the three new course proposals from art and design to colleagues in the digital media program for comment.  (I am assuming that Suzanne Smith will already be familiar with this discussion for just this reason.)   Enclosed, please find both my original inquiry to Keith Johnson, and Keith's comment on the proposals.   Please note the recommendation for a slight change of  title.   Otherwise, faculty in digital media affirm that the proposed courses do not duplicate any courses in the digital media program.  Please note below, in the conversation stream, the framing of my </w:t>
      </w:r>
      <w:r>
        <w:rPr>
          <w:rFonts w:ascii="Calibri" w:hAnsi="Calibri" w:cs="Calibri"/>
          <w:b/>
          <w:bCs/>
          <w:color w:val="000000"/>
        </w:rPr>
        <w:t>invitation to comment</w:t>
      </w:r>
      <w:r>
        <w:rPr>
          <w:rFonts w:ascii="Calibri" w:hAnsi="Calibri" w:cs="Calibri"/>
          <w:color w:val="000000"/>
        </w:rPr>
        <w:t> on the proposals.   As no questions of duplication arise in the view of digital media faculty, or their chair, no course syllabi are forwarded by Keith Johnson to us.   So there is a 'green light' for us to focus on these proposals on the merits of their contents.   The originator and chair of Art and Design are included since some recommendations were made to clarify the course titles, and for transparency--they can see the contents of the invitation to comment (doing our 'due diligence', and the comments).       </w:t>
      </w:r>
    </w:p>
    <w:p w14:paraId="28F9A8C9" w14:textId="77777777" w:rsidR="00BE65BC" w:rsidRDefault="00BE65BC" w:rsidP="00BE65BC">
      <w:pPr>
        <w:pStyle w:val="NormalWeb"/>
        <w:rPr>
          <w:rFonts w:ascii="Calibri" w:hAnsi="Calibri" w:cs="Calibri"/>
          <w:color w:val="000000"/>
        </w:rPr>
      </w:pPr>
      <w:r>
        <w:rPr>
          <w:rFonts w:ascii="Calibri" w:hAnsi="Calibri" w:cs="Calibri"/>
          <w:color w:val="000000"/>
        </w:rPr>
        <w:t>Keith Green</w:t>
      </w:r>
    </w:p>
    <w:p w14:paraId="0CCCFEC4" w14:textId="77777777" w:rsidR="00BE65BC" w:rsidRDefault="00BE65BC" w:rsidP="00BE65BC">
      <w:pPr>
        <w:pStyle w:val="NormalWeb"/>
        <w:rPr>
          <w:rFonts w:ascii="Calibri" w:hAnsi="Calibri" w:cs="Calibri"/>
          <w:color w:val="000000"/>
        </w:rPr>
      </w:pPr>
      <w:r>
        <w:rPr>
          <w:rFonts w:ascii="Calibri" w:hAnsi="Calibri" w:cs="Calibri"/>
          <w:color w:val="000000"/>
        </w:rPr>
        <w:t>UCC Chair 2016-17</w:t>
      </w:r>
    </w:p>
    <w:p w14:paraId="1CDD10AC" w14:textId="77777777" w:rsidR="00BE65BC" w:rsidRDefault="00BE65BC" w:rsidP="00BE65BC">
      <w:pPr>
        <w:rPr>
          <w:rFonts w:ascii="Tahoma" w:hAnsi="Tahoma" w:cs="Tahoma"/>
          <w:color w:val="000000"/>
          <w:sz w:val="20"/>
          <w:szCs w:val="20"/>
        </w:rPr>
      </w:pPr>
      <w:r>
        <w:rPr>
          <w:color w:val="000000"/>
        </w:rPr>
        <w:t>JKG</w:t>
      </w:r>
    </w:p>
    <w:p w14:paraId="67D55A38" w14:textId="77777777" w:rsidR="00BE65BC" w:rsidRDefault="00BE65BC" w:rsidP="00BE65BC">
      <w:pPr>
        <w:spacing w:after="240"/>
        <w:rPr>
          <w:rFonts w:ascii="Calibri" w:hAnsi="Calibri" w:cs="Calibri"/>
          <w:color w:val="000000"/>
        </w:rPr>
      </w:pPr>
    </w:p>
    <w:p w14:paraId="7EF2F7F9" w14:textId="77777777" w:rsidR="00BE65BC" w:rsidRDefault="00D67D06" w:rsidP="00BE65BC">
      <w:pPr>
        <w:rPr>
          <w:rFonts w:ascii="Calibri" w:hAnsi="Calibri" w:cs="Calibri"/>
          <w:color w:val="000000"/>
        </w:rPr>
      </w:pPr>
      <w:r>
        <w:rPr>
          <w:rFonts w:ascii="Calibri" w:hAnsi="Calibri" w:cs="Calibri"/>
          <w:color w:val="000000"/>
        </w:rPr>
        <w:pict w14:anchorId="7207C668">
          <v:rect id="_x0000_i1025" style="width:441pt;height:1.5pt" o:hrpct="980" o:hralign="center" o:hrstd="t" o:hr="t" fillcolor="#a0a0a0" stroked="f"/>
        </w:pict>
      </w:r>
    </w:p>
    <w:p w14:paraId="4A1FFF4C" w14:textId="77777777" w:rsidR="00BE65BC" w:rsidRDefault="00BE65BC" w:rsidP="00BE65BC">
      <w:pPr>
        <w:rPr>
          <w:rFonts w:ascii="Calibri" w:hAnsi="Calibri" w:cs="Calibri"/>
          <w:color w:val="000000"/>
        </w:rPr>
      </w:pPr>
      <w:r>
        <w:rPr>
          <w:rFonts w:ascii="Calibri" w:hAnsi="Calibri" w:cs="Calibri"/>
          <w:b/>
          <w:bCs/>
          <w:color w:val="000000"/>
          <w:sz w:val="22"/>
          <w:szCs w:val="22"/>
        </w:rPr>
        <w:t>From:</w:t>
      </w:r>
      <w:r>
        <w:rPr>
          <w:rFonts w:ascii="Calibri" w:hAnsi="Calibri" w:cs="Calibri"/>
          <w:color w:val="000000"/>
          <w:sz w:val="22"/>
          <w:szCs w:val="22"/>
        </w:rPr>
        <w:t xml:space="preserve"> Johnson, Keith V.</w:t>
      </w:r>
      <w:r>
        <w:rPr>
          <w:rFonts w:ascii="Calibri" w:hAnsi="Calibri" w:cs="Calibri"/>
          <w:color w:val="000000"/>
          <w:sz w:val="22"/>
          <w:szCs w:val="22"/>
        </w:rPr>
        <w:br/>
      </w:r>
      <w:r>
        <w:rPr>
          <w:rFonts w:ascii="Calibri" w:hAnsi="Calibri" w:cs="Calibri"/>
          <w:b/>
          <w:bCs/>
          <w:color w:val="000000"/>
          <w:sz w:val="22"/>
          <w:szCs w:val="22"/>
        </w:rPr>
        <w:t>Sent:</w:t>
      </w:r>
      <w:r>
        <w:rPr>
          <w:rFonts w:ascii="Calibri" w:hAnsi="Calibri" w:cs="Calibri"/>
          <w:color w:val="000000"/>
          <w:sz w:val="22"/>
          <w:szCs w:val="22"/>
        </w:rPr>
        <w:t xml:space="preserve"> Monday, April 24, 2017 8:28 AM</w:t>
      </w:r>
      <w:r>
        <w:rPr>
          <w:rFonts w:ascii="Calibri" w:hAnsi="Calibri" w:cs="Calibri"/>
          <w:color w:val="000000"/>
          <w:sz w:val="22"/>
          <w:szCs w:val="22"/>
        </w:rPr>
        <w:br/>
      </w:r>
      <w:r>
        <w:rPr>
          <w:rFonts w:ascii="Calibri" w:hAnsi="Calibri" w:cs="Calibri"/>
          <w:b/>
          <w:bCs/>
          <w:color w:val="000000"/>
          <w:sz w:val="22"/>
          <w:szCs w:val="22"/>
        </w:rPr>
        <w:t>To:</w:t>
      </w:r>
      <w:r>
        <w:rPr>
          <w:rFonts w:ascii="Calibri" w:hAnsi="Calibri" w:cs="Calibri"/>
          <w:color w:val="000000"/>
          <w:sz w:val="22"/>
          <w:szCs w:val="22"/>
        </w:rPr>
        <w:t xml:space="preserve"> Green, Joe Keith</w:t>
      </w:r>
      <w:r>
        <w:rPr>
          <w:rFonts w:ascii="Calibri" w:hAnsi="Calibri" w:cs="Calibri"/>
          <w:color w:val="000000"/>
          <w:sz w:val="22"/>
          <w:szCs w:val="22"/>
        </w:rPr>
        <w:br/>
      </w:r>
      <w:r>
        <w:rPr>
          <w:rFonts w:ascii="Calibri" w:hAnsi="Calibri" w:cs="Calibri"/>
          <w:b/>
          <w:bCs/>
          <w:color w:val="000000"/>
          <w:sz w:val="22"/>
          <w:szCs w:val="22"/>
        </w:rPr>
        <w:t>Subject:</w:t>
      </w:r>
      <w:r>
        <w:rPr>
          <w:rFonts w:ascii="Calibri" w:hAnsi="Calibri" w:cs="Calibri"/>
          <w:color w:val="000000"/>
          <w:sz w:val="22"/>
          <w:szCs w:val="22"/>
        </w:rPr>
        <w:t xml:space="preserve"> FW: Information needed before UCC Meeting April 26, 2017</w:t>
      </w:r>
      <w:r>
        <w:rPr>
          <w:rFonts w:ascii="Calibri" w:hAnsi="Calibri" w:cs="Calibri"/>
          <w:color w:val="000000"/>
        </w:rPr>
        <w:t xml:space="preserve"> </w:t>
      </w:r>
    </w:p>
    <w:p w14:paraId="4891D98E" w14:textId="77777777" w:rsidR="00BE65BC" w:rsidRDefault="00BE65BC" w:rsidP="00BE65BC">
      <w:pPr>
        <w:rPr>
          <w:rFonts w:ascii="Calibri" w:hAnsi="Calibri" w:cs="Calibri"/>
          <w:color w:val="000000"/>
        </w:rPr>
      </w:pPr>
      <w:r>
        <w:rPr>
          <w:rFonts w:ascii="Calibri" w:hAnsi="Calibri" w:cs="Calibri"/>
          <w:color w:val="000000"/>
        </w:rPr>
        <w:t> </w:t>
      </w:r>
    </w:p>
    <w:p w14:paraId="1E53F959" w14:textId="77777777" w:rsidR="00BE65BC" w:rsidRDefault="00BE65BC" w:rsidP="00BE65BC">
      <w:pPr>
        <w:pStyle w:val="NormalWeb"/>
        <w:spacing w:before="0" w:beforeAutospacing="0" w:after="0" w:afterAutospacing="0"/>
        <w:rPr>
          <w:color w:val="000000"/>
        </w:rPr>
      </w:pPr>
      <w:r>
        <w:rPr>
          <w:color w:val="000000"/>
        </w:rPr>
        <w:t>Keith,</w:t>
      </w:r>
    </w:p>
    <w:p w14:paraId="1691A03B" w14:textId="77777777" w:rsidR="00BE65BC" w:rsidRDefault="00BE65BC" w:rsidP="00BE65BC">
      <w:pPr>
        <w:pStyle w:val="NormalWeb"/>
        <w:spacing w:before="0" w:beforeAutospacing="0" w:after="0" w:afterAutospacing="0"/>
        <w:rPr>
          <w:color w:val="000000"/>
        </w:rPr>
      </w:pPr>
      <w:r>
        <w:rPr>
          <w:rFonts w:ascii="Calibri" w:hAnsi="Calibri" w:cs="Calibri"/>
          <w:color w:val="1F497D"/>
          <w:sz w:val="22"/>
          <w:szCs w:val="22"/>
        </w:rPr>
        <w:t> </w:t>
      </w:r>
    </w:p>
    <w:p w14:paraId="6BBCA330" w14:textId="77777777" w:rsidR="00BE65BC" w:rsidRDefault="00BE65BC" w:rsidP="00BE65BC">
      <w:pPr>
        <w:pStyle w:val="NormalWeb"/>
        <w:spacing w:before="0" w:beforeAutospacing="0" w:after="0" w:afterAutospacing="0"/>
        <w:rPr>
          <w:color w:val="000000"/>
        </w:rPr>
      </w:pPr>
      <w:r>
        <w:rPr>
          <w:rFonts w:ascii="Calibri" w:hAnsi="Calibri" w:cs="Calibri"/>
          <w:color w:val="000000"/>
          <w:sz w:val="22"/>
          <w:szCs w:val="22"/>
        </w:rPr>
        <w:t xml:space="preserve">My faculty have reviewed the curriculum proposals that you sent me from the Art and Design Department. We suggest </w:t>
      </w:r>
      <w:r>
        <w:rPr>
          <w:color w:val="000000"/>
        </w:rPr>
        <w:t>that changing the names slightly would benefit everyone here by adding "Fine Arts" to the digital tools classes:</w:t>
      </w:r>
    </w:p>
    <w:p w14:paraId="3ECD6BA3" w14:textId="77777777" w:rsidR="00BE65BC" w:rsidRDefault="00BE65BC" w:rsidP="00BE65BC">
      <w:pPr>
        <w:pStyle w:val="NormalWeb"/>
        <w:spacing w:before="0" w:beforeAutospacing="0" w:after="0" w:afterAutospacing="0"/>
        <w:rPr>
          <w:color w:val="000000"/>
        </w:rPr>
      </w:pPr>
      <w:r>
        <w:rPr>
          <w:color w:val="000000"/>
        </w:rPr>
        <w:t> </w:t>
      </w:r>
    </w:p>
    <w:p w14:paraId="69A72826" w14:textId="77777777" w:rsidR="00BE65BC" w:rsidRDefault="00BE65BC" w:rsidP="00BE65BC">
      <w:pPr>
        <w:pStyle w:val="NormalWeb"/>
        <w:spacing w:before="0" w:beforeAutospacing="0" w:after="0" w:afterAutospacing="0"/>
        <w:rPr>
          <w:color w:val="000000"/>
        </w:rPr>
      </w:pPr>
      <w:r>
        <w:rPr>
          <w:color w:val="000000"/>
        </w:rPr>
        <w:lastRenderedPageBreak/>
        <w:t>-- Digital Tools for Fine Arts I and II.</w:t>
      </w:r>
    </w:p>
    <w:p w14:paraId="4CBC3523" w14:textId="77777777" w:rsidR="00BE65BC" w:rsidRDefault="00BE65BC" w:rsidP="00BE65BC">
      <w:pPr>
        <w:pStyle w:val="NormalWeb"/>
        <w:spacing w:before="0" w:beforeAutospacing="0" w:after="0" w:afterAutospacing="0"/>
        <w:rPr>
          <w:color w:val="000000"/>
        </w:rPr>
      </w:pPr>
      <w:r>
        <w:rPr>
          <w:color w:val="000000"/>
        </w:rPr>
        <w:t> </w:t>
      </w:r>
    </w:p>
    <w:p w14:paraId="6B4F58CD" w14:textId="77777777" w:rsidR="00BE65BC" w:rsidRDefault="00BE65BC" w:rsidP="00BE65BC">
      <w:pPr>
        <w:pStyle w:val="NormalWeb"/>
        <w:rPr>
          <w:rFonts w:ascii="Calibri" w:hAnsi="Calibri" w:cs="Calibri"/>
          <w:color w:val="000000"/>
        </w:rPr>
      </w:pPr>
      <w:r>
        <w:rPr>
          <w:rFonts w:ascii="Calibri" w:hAnsi="Calibri" w:cs="Calibri"/>
          <w:color w:val="1F497D"/>
        </w:rPr>
        <w:t>Keith</w:t>
      </w:r>
    </w:p>
    <w:p w14:paraId="5E0EAF8D" w14:textId="77777777" w:rsidR="00BE65BC" w:rsidRDefault="00BE65BC" w:rsidP="00BE65BC">
      <w:pPr>
        <w:pStyle w:val="NormalWeb"/>
        <w:spacing w:before="0" w:beforeAutospacing="0" w:after="0" w:afterAutospacing="0"/>
        <w:rPr>
          <w:color w:val="000000"/>
        </w:rPr>
      </w:pPr>
      <w:r>
        <w:rPr>
          <w:rFonts w:ascii="Calibri" w:hAnsi="Calibri" w:cs="Calibri"/>
          <w:color w:val="1F497D"/>
          <w:sz w:val="22"/>
          <w:szCs w:val="22"/>
        </w:rPr>
        <w:t> </w:t>
      </w:r>
    </w:p>
    <w:p w14:paraId="74719075" w14:textId="77777777" w:rsidR="00BE65BC" w:rsidRDefault="00BE65BC" w:rsidP="00BE65BC">
      <w:pPr>
        <w:pStyle w:val="NormalWeb"/>
        <w:spacing w:before="0" w:beforeAutospacing="0" w:after="0" w:afterAutospacing="0"/>
        <w:rPr>
          <w:color w:val="000000"/>
        </w:rPr>
      </w:pPr>
      <w:r>
        <w:rPr>
          <w:rFonts w:ascii="Calibri" w:hAnsi="Calibri" w:cs="Calibri"/>
          <w:color w:val="1F497D"/>
          <w:sz w:val="22"/>
          <w:szCs w:val="22"/>
        </w:rPr>
        <w:t>Keith V. Johnson, PhD., Chair</w:t>
      </w:r>
    </w:p>
    <w:p w14:paraId="43BFC959" w14:textId="77777777" w:rsidR="00BE65BC" w:rsidRDefault="00BE65BC" w:rsidP="00BE65BC">
      <w:pPr>
        <w:pStyle w:val="NormalWeb"/>
        <w:spacing w:before="0" w:beforeAutospacing="0" w:after="0" w:afterAutospacing="0"/>
        <w:rPr>
          <w:color w:val="000000"/>
        </w:rPr>
      </w:pPr>
      <w:r>
        <w:rPr>
          <w:rFonts w:ascii="Calibri" w:hAnsi="Calibri" w:cs="Calibri"/>
          <w:color w:val="1F497D"/>
          <w:sz w:val="22"/>
          <w:szCs w:val="22"/>
        </w:rPr>
        <w:t>Department of Engineering Technology, Surveying and Digital Media</w:t>
      </w:r>
    </w:p>
    <w:p w14:paraId="2F9C2417" w14:textId="77777777" w:rsidR="00BE65BC" w:rsidRDefault="00BE65BC" w:rsidP="00BE65BC">
      <w:pPr>
        <w:pStyle w:val="NormalWeb"/>
        <w:spacing w:before="0" w:beforeAutospacing="0" w:after="0" w:afterAutospacing="0"/>
        <w:rPr>
          <w:color w:val="000000"/>
        </w:rPr>
      </w:pPr>
      <w:r>
        <w:rPr>
          <w:rFonts w:ascii="Calibri" w:hAnsi="Calibri" w:cs="Calibri"/>
          <w:color w:val="1F497D"/>
          <w:sz w:val="22"/>
          <w:szCs w:val="22"/>
        </w:rPr>
        <w:t>College of Business and Technology</w:t>
      </w:r>
    </w:p>
    <w:p w14:paraId="14214825" w14:textId="77777777" w:rsidR="00BE65BC" w:rsidRDefault="00BE65BC" w:rsidP="00BE65BC">
      <w:pPr>
        <w:pStyle w:val="NormalWeb"/>
        <w:spacing w:before="0" w:beforeAutospacing="0" w:after="0" w:afterAutospacing="0"/>
        <w:rPr>
          <w:color w:val="000000"/>
        </w:rPr>
      </w:pPr>
      <w:r>
        <w:rPr>
          <w:rFonts w:ascii="Calibri" w:hAnsi="Calibri" w:cs="Calibri"/>
          <w:color w:val="1F497D"/>
          <w:sz w:val="22"/>
          <w:szCs w:val="22"/>
        </w:rPr>
        <w:t>East Tennessee State University</w:t>
      </w:r>
    </w:p>
    <w:p w14:paraId="5BD97959" w14:textId="77777777" w:rsidR="00BE65BC" w:rsidRDefault="00BE65BC" w:rsidP="00BE65BC">
      <w:pPr>
        <w:pStyle w:val="NormalWeb"/>
        <w:spacing w:before="0" w:beforeAutospacing="0" w:after="0" w:afterAutospacing="0"/>
        <w:rPr>
          <w:color w:val="000000"/>
        </w:rPr>
      </w:pPr>
      <w:r>
        <w:rPr>
          <w:rStyle w:val="contextualextensionhighlight"/>
          <w:rFonts w:ascii="Calibri" w:hAnsi="Calibri" w:cs="Calibri"/>
          <w:color w:val="1F497D"/>
          <w:sz w:val="22"/>
          <w:szCs w:val="22"/>
        </w:rPr>
        <w:t>P.O. Box 70552</w:t>
      </w:r>
    </w:p>
    <w:p w14:paraId="4111373B" w14:textId="77777777" w:rsidR="00BE65BC" w:rsidRDefault="00BE65BC" w:rsidP="00BE65BC">
      <w:pPr>
        <w:pStyle w:val="NormalWeb"/>
        <w:spacing w:before="0" w:beforeAutospacing="0" w:after="0" w:afterAutospacing="0"/>
        <w:rPr>
          <w:color w:val="000000"/>
        </w:rPr>
      </w:pPr>
      <w:r>
        <w:rPr>
          <w:rStyle w:val="contextualextensionhighlight"/>
          <w:rFonts w:ascii="Calibri" w:hAnsi="Calibri" w:cs="Calibri"/>
          <w:color w:val="1F497D"/>
          <w:sz w:val="22"/>
          <w:szCs w:val="22"/>
        </w:rPr>
        <w:t>Johnson City, TN 37614-1707</w:t>
      </w:r>
    </w:p>
    <w:p w14:paraId="4C809B7D" w14:textId="77777777" w:rsidR="00BE65BC" w:rsidRDefault="00BE65BC" w:rsidP="00BE65BC">
      <w:pPr>
        <w:pStyle w:val="NormalWeb"/>
        <w:spacing w:before="0" w:beforeAutospacing="0" w:after="0" w:afterAutospacing="0"/>
        <w:rPr>
          <w:color w:val="000000"/>
        </w:rPr>
      </w:pPr>
      <w:r>
        <w:rPr>
          <w:rFonts w:ascii="Calibri" w:hAnsi="Calibri" w:cs="Calibri"/>
          <w:color w:val="1F497D"/>
          <w:sz w:val="22"/>
          <w:szCs w:val="22"/>
        </w:rPr>
        <w:t>P 423-439-7813</w:t>
      </w:r>
    </w:p>
    <w:p w14:paraId="7CD9E811" w14:textId="77777777" w:rsidR="00BE65BC" w:rsidRDefault="00BE65BC" w:rsidP="00BE65BC">
      <w:pPr>
        <w:pStyle w:val="NormalWeb"/>
        <w:spacing w:before="0" w:beforeAutospacing="0" w:after="0" w:afterAutospacing="0"/>
        <w:rPr>
          <w:color w:val="000000"/>
        </w:rPr>
      </w:pPr>
      <w:r>
        <w:rPr>
          <w:rFonts w:ascii="Calibri" w:hAnsi="Calibri" w:cs="Calibri"/>
          <w:color w:val="1F497D"/>
          <w:sz w:val="22"/>
          <w:szCs w:val="22"/>
        </w:rPr>
        <w:t>F 423-439-7830</w:t>
      </w:r>
    </w:p>
    <w:p w14:paraId="4EA8D653" w14:textId="77777777" w:rsidR="00BE65BC" w:rsidRDefault="00D67D06" w:rsidP="00BE65BC">
      <w:pPr>
        <w:pStyle w:val="NormalWeb"/>
        <w:spacing w:before="0" w:beforeAutospacing="0" w:after="0" w:afterAutospacing="0"/>
        <w:rPr>
          <w:color w:val="000000"/>
        </w:rPr>
      </w:pPr>
      <w:hyperlink r:id="rId14" w:tgtFrame="_blank" w:history="1">
        <w:r w:rsidR="00BE65BC">
          <w:rPr>
            <w:rStyle w:val="Hyperlink"/>
            <w:rFonts w:ascii="Calibri" w:hAnsi="Calibri" w:cs="Calibri"/>
            <w:color w:val="0563C1"/>
            <w:sz w:val="22"/>
            <w:szCs w:val="22"/>
          </w:rPr>
          <w:t>johnsonk@etsu.edu</w:t>
        </w:r>
      </w:hyperlink>
    </w:p>
    <w:p w14:paraId="3E331B9F" w14:textId="77777777" w:rsidR="00BE65BC" w:rsidRDefault="00BE65BC" w:rsidP="00BE65BC">
      <w:pPr>
        <w:pStyle w:val="NormalWeb"/>
        <w:spacing w:before="0" w:beforeAutospacing="0" w:after="0" w:afterAutospacing="0"/>
        <w:rPr>
          <w:color w:val="000000"/>
        </w:rPr>
      </w:pPr>
      <w:r>
        <w:rPr>
          <w:rFonts w:ascii="Calibri" w:hAnsi="Calibri" w:cs="Calibri"/>
          <w:color w:val="1F497D"/>
          <w:sz w:val="22"/>
          <w:szCs w:val="22"/>
        </w:rPr>
        <w:t>www.etsu.edu</w:t>
      </w:r>
    </w:p>
    <w:p w14:paraId="49B78B10" w14:textId="77777777" w:rsidR="00BE65BC" w:rsidRDefault="00BE65BC" w:rsidP="00BE65BC">
      <w:pPr>
        <w:pStyle w:val="NormalWeb"/>
        <w:spacing w:before="0" w:beforeAutospacing="0" w:after="0" w:afterAutospacing="0"/>
        <w:rPr>
          <w:color w:val="000000"/>
        </w:rPr>
      </w:pPr>
      <w:r>
        <w:rPr>
          <w:rFonts w:ascii="Calibri" w:hAnsi="Calibri" w:cs="Calibri"/>
          <w:color w:val="1F497D"/>
          <w:sz w:val="22"/>
          <w:szCs w:val="22"/>
        </w:rPr>
        <w:t> </w:t>
      </w:r>
    </w:p>
    <w:p w14:paraId="215EB8A9" w14:textId="77777777" w:rsidR="00BE65BC" w:rsidRDefault="00BE65BC" w:rsidP="00BE65BC">
      <w:pPr>
        <w:pStyle w:val="NormalWeb"/>
        <w:rPr>
          <w:rFonts w:ascii="Calibri" w:hAnsi="Calibri" w:cs="Calibri"/>
          <w:color w:val="000000"/>
        </w:rPr>
      </w:pPr>
      <w:r>
        <w:rPr>
          <w:rFonts w:ascii="Calibri" w:hAnsi="Calibri" w:cs="Calibri"/>
          <w:color w:val="1F497D"/>
        </w:rPr>
        <w:t> </w:t>
      </w:r>
    </w:p>
    <w:p w14:paraId="49DEE8B0" w14:textId="77777777" w:rsidR="00BE65BC" w:rsidRDefault="00BE65BC" w:rsidP="00BE65BC">
      <w:pPr>
        <w:pStyle w:val="NormalWeb"/>
        <w:rPr>
          <w:rFonts w:ascii="Calibri" w:hAnsi="Calibri" w:cs="Calibri"/>
          <w:color w:val="000000"/>
        </w:rPr>
      </w:pPr>
      <w:r>
        <w:rPr>
          <w:rFonts w:ascii="Calibri" w:hAnsi="Calibri" w:cs="Calibri"/>
          <w:color w:val="000000"/>
        </w:rPr>
        <w:t> </w:t>
      </w:r>
    </w:p>
    <w:p w14:paraId="079171BF" w14:textId="77777777" w:rsidR="00BE65BC" w:rsidRDefault="00BE65BC" w:rsidP="00BE65BC">
      <w:pPr>
        <w:pStyle w:val="NormalWeb"/>
        <w:rPr>
          <w:rFonts w:ascii="Calibri" w:hAnsi="Calibri" w:cs="Calibri"/>
          <w:color w:val="000000"/>
        </w:rPr>
      </w:pPr>
      <w:r>
        <w:rPr>
          <w:rFonts w:ascii="Calibri" w:hAnsi="Calibri" w:cs="Calibri"/>
          <w:color w:val="000000"/>
        </w:rPr>
        <w:t>Keith, </w:t>
      </w:r>
    </w:p>
    <w:p w14:paraId="71C55CA3" w14:textId="77777777" w:rsidR="00BE65BC" w:rsidRDefault="00BE65BC" w:rsidP="00BE65BC">
      <w:pPr>
        <w:pStyle w:val="NormalWeb"/>
        <w:rPr>
          <w:rFonts w:ascii="Calibri" w:hAnsi="Calibri" w:cs="Calibri"/>
          <w:color w:val="000000"/>
        </w:rPr>
      </w:pPr>
      <w:r>
        <w:rPr>
          <w:rFonts w:ascii="Calibri" w:hAnsi="Calibri" w:cs="Calibri"/>
          <w:color w:val="000000"/>
        </w:rPr>
        <w:t xml:space="preserve">Three new courses are being proposed in the art and design department.  They are courses that appear to focus on the use of a number of digital tools in art-making.   URLs to the new course proposals are attached below.  In the event that they do not work as links, I will include catalog descriptions below.  But I would really appreciate it if you could look at the "rationale for proposal" section in the "snapshot" near the beginning, the catalog descriptions, and then (in the syllabus) the learning outcomes.   Though these courses do not look to me like they exactly duplicate existing courses in your department, </w:t>
      </w:r>
      <w:r>
        <w:rPr>
          <w:rFonts w:ascii="Calibri" w:hAnsi="Calibri" w:cs="Calibri"/>
          <w:b/>
          <w:bCs/>
          <w:color w:val="000000"/>
        </w:rPr>
        <w:t xml:space="preserve">in your judgement, do they critically overlap with courses currently taught in your department?   If so, which courses would that be?    And if so, would you please send me current syllabi for those courses, with the catalog descriptions and learning outcomes?     </w:t>
      </w:r>
      <w:r>
        <w:rPr>
          <w:rFonts w:ascii="Calibri" w:hAnsi="Calibri" w:cs="Calibri"/>
          <w:color w:val="000000"/>
        </w:rPr>
        <w:t>The undergraduate curriculum committee (UCC) has the duty to insure that courses in one department or program do not critically duplicate courses in another.   </w:t>
      </w:r>
    </w:p>
    <w:p w14:paraId="3B7FD885" w14:textId="77777777" w:rsidR="00BE65BC" w:rsidRDefault="00BE65BC" w:rsidP="00BE65BC">
      <w:pPr>
        <w:pStyle w:val="NormalWeb"/>
        <w:rPr>
          <w:rFonts w:ascii="Calibri" w:hAnsi="Calibri" w:cs="Calibri"/>
          <w:color w:val="000000"/>
        </w:rPr>
      </w:pPr>
      <w:r>
        <w:rPr>
          <w:rFonts w:ascii="Calibri" w:hAnsi="Calibri" w:cs="Calibri"/>
          <w:color w:val="000000"/>
        </w:rPr>
        <w:t> </w:t>
      </w:r>
    </w:p>
    <w:p w14:paraId="32A2312C" w14:textId="77777777" w:rsidR="00BE65BC" w:rsidRDefault="00BE65BC" w:rsidP="00BE65BC">
      <w:pPr>
        <w:pStyle w:val="NormalWeb"/>
        <w:rPr>
          <w:rFonts w:ascii="Calibri" w:hAnsi="Calibri" w:cs="Calibri"/>
          <w:color w:val="000000"/>
        </w:rPr>
      </w:pPr>
      <w:r>
        <w:rPr>
          <w:rFonts w:ascii="Calibri" w:hAnsi="Calibri" w:cs="Calibri"/>
          <w:color w:val="000000"/>
        </w:rPr>
        <w:t xml:space="preserve">The issue here seems to be the issue that presented itself some years back, when photography courses were proposed in art and design that made use of digital tools.   Todd Emma, from your department, was a member of UCC at that time; so we had a ready and helpful source of information about the contents of courses in your department.   Ultimately, the judgement was made that your department's courses focused on technical skills in the use of a range of digital tools; and the courses in art and design </w:t>
      </w:r>
      <w:r>
        <w:rPr>
          <w:rFonts w:ascii="Calibri" w:hAnsi="Calibri" w:cs="Calibri"/>
          <w:color w:val="000000"/>
        </w:rPr>
        <w:lastRenderedPageBreak/>
        <w:t>applied a range of the same techniques and tools toward specifically artistic/creative ends and goals==many of which would be 'non-normative' with respect to the technical applications of tools in their standard uses.   </w:t>
      </w:r>
    </w:p>
    <w:p w14:paraId="5F6BBA25" w14:textId="77777777" w:rsidR="00BE65BC" w:rsidRDefault="00BE65BC" w:rsidP="00BE65BC">
      <w:pPr>
        <w:pStyle w:val="NormalWeb"/>
        <w:rPr>
          <w:rFonts w:ascii="Calibri" w:hAnsi="Calibri" w:cs="Calibri"/>
          <w:color w:val="000000"/>
        </w:rPr>
      </w:pPr>
      <w:r>
        <w:rPr>
          <w:rFonts w:ascii="Calibri" w:hAnsi="Calibri" w:cs="Calibri"/>
          <w:color w:val="000000"/>
        </w:rPr>
        <w:t>I just want to make sure that we are not crossing over or unduly 'muddying' clear lines dividing the divisions of labor specific to your department and art and design here.   </w:t>
      </w:r>
    </w:p>
    <w:p w14:paraId="69F2858D" w14:textId="77777777" w:rsidR="00BE65BC" w:rsidRDefault="00BE65BC" w:rsidP="00BE65BC">
      <w:pPr>
        <w:pStyle w:val="NormalWeb"/>
        <w:spacing w:before="0" w:beforeAutospacing="0" w:after="0" w:afterAutospacing="0"/>
        <w:rPr>
          <w:color w:val="000000"/>
        </w:rPr>
      </w:pPr>
      <w:r>
        <w:rPr>
          <w:rFonts w:ascii="Calibri" w:hAnsi="Calibri" w:cs="Calibri"/>
          <w:color w:val="000000"/>
        </w:rPr>
        <w:t>ARTA 2618: Introduction to Extended Media</w:t>
      </w:r>
      <w:r>
        <w:rPr>
          <w:color w:val="000000"/>
        </w:rPr>
        <w:t xml:space="preserve"> </w:t>
      </w:r>
    </w:p>
    <w:p w14:paraId="17FA74C0" w14:textId="77777777" w:rsidR="00BE65BC" w:rsidRDefault="00BE65BC" w:rsidP="00BE65BC">
      <w:pPr>
        <w:pStyle w:val="NormalWeb"/>
        <w:spacing w:before="0" w:beforeAutospacing="0" w:after="0" w:afterAutospacing="0"/>
        <w:rPr>
          <w:color w:val="000000"/>
        </w:rPr>
      </w:pPr>
      <w:r>
        <w:rPr>
          <w:rFonts w:ascii="Calibri" w:hAnsi="Calibri" w:cs="Calibri"/>
          <w:color w:val="000000"/>
        </w:rPr>
        <w:t>Course Description: </w:t>
      </w:r>
      <w:r>
        <w:rPr>
          <w:rFonts w:ascii="Trebuchet MS" w:hAnsi="Trebuchet MS"/>
          <w:color w:val="000000"/>
          <w:sz w:val="20"/>
          <w:szCs w:val="20"/>
        </w:rPr>
        <w:t>An introduction the use of new and evolving technology in artistic practice. In this course students develop interdisciplinary works of art that engage both traditional and contemporary approaches.</w:t>
      </w:r>
    </w:p>
    <w:p w14:paraId="7E5DAD42" w14:textId="77777777" w:rsidR="00BE65BC" w:rsidRDefault="00D67D06" w:rsidP="00BE65BC">
      <w:pPr>
        <w:pStyle w:val="NormalWeb"/>
        <w:spacing w:before="0" w:beforeAutospacing="0" w:after="0" w:afterAutospacing="0"/>
        <w:rPr>
          <w:color w:val="000000"/>
        </w:rPr>
      </w:pPr>
      <w:hyperlink r:id="rId15" w:tgtFrame="_blank" w:history="1">
        <w:r w:rsidR="00BE65BC">
          <w:rPr>
            <w:rStyle w:val="Hyperlink"/>
            <w:rFonts w:ascii="Calibri" w:hAnsi="Calibri" w:cs="Calibri"/>
          </w:rPr>
          <w:t>http://etsuis.etsu.edu/CPS/forms.aspx?DispType=OutputForms&amp;NodeID=5_2a&amp;FormID=6&amp;Instance=9089</w:t>
        </w:r>
      </w:hyperlink>
    </w:p>
    <w:p w14:paraId="498B5604" w14:textId="77777777" w:rsidR="00BE65BC" w:rsidRDefault="00BE65BC" w:rsidP="00BE65BC">
      <w:pPr>
        <w:pStyle w:val="NormalWeb"/>
        <w:rPr>
          <w:rFonts w:ascii="Calibri" w:hAnsi="Calibri" w:cs="Calibri"/>
          <w:color w:val="000000"/>
        </w:rPr>
      </w:pPr>
      <w:r>
        <w:rPr>
          <w:rFonts w:ascii="Calibri" w:hAnsi="Calibri" w:cs="Calibri"/>
          <w:color w:val="000000"/>
        </w:rPr>
        <w:t>ARTA 3618: Digital Tools I</w:t>
      </w:r>
    </w:p>
    <w:p w14:paraId="016FA934" w14:textId="77777777" w:rsidR="00BE65BC" w:rsidRDefault="00BE65BC" w:rsidP="00BE65BC">
      <w:pPr>
        <w:pStyle w:val="NormalWeb"/>
        <w:rPr>
          <w:rFonts w:ascii="Calibri" w:hAnsi="Calibri" w:cs="Calibri"/>
          <w:color w:val="000000"/>
        </w:rPr>
      </w:pPr>
      <w:r>
        <w:rPr>
          <w:rFonts w:ascii="Calibri" w:hAnsi="Calibri" w:cs="Calibri"/>
          <w:color w:val="000000"/>
        </w:rPr>
        <w:t>Course Description:  </w:t>
      </w:r>
      <w:r>
        <w:rPr>
          <w:rFonts w:ascii="Trebuchet MS" w:hAnsi="Trebuchet MS" w:cs="Calibri"/>
          <w:color w:val="000000"/>
          <w:sz w:val="20"/>
          <w:szCs w:val="20"/>
        </w:rPr>
        <w:t>A technical introduction to the use and operation of digital tools in contemporary art making, such as 3D scanners and printers, focusing on the integration of digital techniques into traditional art production forms such as painting, ceramics, printmaking, etc.</w:t>
      </w:r>
    </w:p>
    <w:p w14:paraId="33BAE9E3" w14:textId="77777777" w:rsidR="00BE65BC" w:rsidRDefault="00D67D06" w:rsidP="00BE65BC">
      <w:pPr>
        <w:pStyle w:val="NormalWeb"/>
        <w:rPr>
          <w:rFonts w:ascii="Calibri" w:hAnsi="Calibri" w:cs="Calibri"/>
          <w:color w:val="000000"/>
        </w:rPr>
      </w:pPr>
      <w:hyperlink r:id="rId16" w:tgtFrame="_blank" w:history="1">
        <w:r w:rsidR="00BE65BC">
          <w:rPr>
            <w:rStyle w:val="Hyperlink"/>
            <w:rFonts w:ascii="Calibri" w:hAnsi="Calibri" w:cs="Calibri"/>
          </w:rPr>
          <w:t>http://etsuis.etsu.edu/CPS/forms.aspx?DispType=OutputForms&amp;NodeID=5_2a&amp;FormID=6&amp;Instance=9221</w:t>
        </w:r>
      </w:hyperlink>
    </w:p>
    <w:p w14:paraId="607D7FAB" w14:textId="2A4CA6AE" w:rsidR="00BE65BC" w:rsidRDefault="00BE65BC" w:rsidP="00BE65BC">
      <w:pPr>
        <w:pStyle w:val="NormalWeb"/>
        <w:rPr>
          <w:rFonts w:ascii="Calibri" w:hAnsi="Calibri" w:cs="Calibri"/>
          <w:color w:val="000000"/>
        </w:rPr>
      </w:pPr>
      <w:r>
        <w:rPr>
          <w:rFonts w:ascii="Calibri" w:hAnsi="Calibri" w:cs="Calibri"/>
          <w:color w:val="000000"/>
        </w:rPr>
        <w:t> ARTA 3626 : Digital Tools II</w:t>
      </w:r>
    </w:p>
    <w:p w14:paraId="49979A3A" w14:textId="77777777" w:rsidR="00BE65BC" w:rsidRDefault="00BE65BC" w:rsidP="00BE65BC">
      <w:pPr>
        <w:pStyle w:val="NormalWeb"/>
        <w:rPr>
          <w:rFonts w:ascii="Calibri" w:hAnsi="Calibri" w:cs="Calibri"/>
          <w:color w:val="000000"/>
        </w:rPr>
      </w:pPr>
      <w:r>
        <w:rPr>
          <w:rFonts w:ascii="Calibri" w:hAnsi="Calibri" w:cs="Calibri"/>
          <w:color w:val="000000"/>
        </w:rPr>
        <w:t>Course Description: </w:t>
      </w:r>
      <w:r>
        <w:rPr>
          <w:rFonts w:ascii="Trebuchet MS" w:hAnsi="Trebuchet MS" w:cs="Calibri"/>
          <w:color w:val="000000"/>
          <w:sz w:val="20"/>
          <w:szCs w:val="20"/>
        </w:rPr>
        <w:t>This intermediate course introduces various digital techniques and platforms utilized in contemporary art making including basic coding, microcontrollers, laser cutting, and vector-based drawing. Lectures will be based on historic and current practices involving digital technology as a means to create artworks that expand the boundaries of traditional art production. Projects will explore techniques to create kinetic and interactive artworks.</w:t>
      </w:r>
    </w:p>
    <w:p w14:paraId="58046FCC" w14:textId="77777777" w:rsidR="00BE65BC" w:rsidRDefault="00D67D06" w:rsidP="00BE65BC">
      <w:pPr>
        <w:pStyle w:val="NormalWeb"/>
        <w:rPr>
          <w:rFonts w:ascii="Calibri" w:hAnsi="Calibri" w:cs="Calibri"/>
          <w:color w:val="000000"/>
        </w:rPr>
      </w:pPr>
      <w:hyperlink r:id="rId17" w:tgtFrame="_blank" w:history="1">
        <w:r w:rsidR="00BE65BC">
          <w:rPr>
            <w:rStyle w:val="Hyperlink"/>
            <w:rFonts w:ascii="Calibri" w:hAnsi="Calibri" w:cs="Calibri"/>
          </w:rPr>
          <w:t>http://etsuis.etsu.edu/CPS/forms.aspx?DispType=OutputForms&amp;NodeID=5_2a&amp;FormID=6&amp;Instance=9218</w:t>
        </w:r>
      </w:hyperlink>
    </w:p>
    <w:p w14:paraId="1E4741F4" w14:textId="5BD36F26" w:rsidR="00BE65BC" w:rsidRDefault="00BE65BC" w:rsidP="00BE65BC">
      <w:pPr>
        <w:pStyle w:val="NormalWeb"/>
        <w:rPr>
          <w:rFonts w:ascii="Calibri" w:hAnsi="Calibri" w:cs="Calibri"/>
          <w:color w:val="000000"/>
        </w:rPr>
      </w:pPr>
      <w:r>
        <w:rPr>
          <w:rFonts w:ascii="Calibri" w:hAnsi="Calibri" w:cs="Calibri"/>
          <w:color w:val="000000"/>
        </w:rPr>
        <w:t> </w:t>
      </w:r>
      <w:proofErr w:type="spellStart"/>
      <w:r>
        <w:rPr>
          <w:rFonts w:ascii="Calibri" w:hAnsi="Calibri" w:cs="Calibri"/>
          <w:color w:val="000000"/>
        </w:rPr>
        <w:t>hank</w:t>
      </w:r>
      <w:proofErr w:type="spellEnd"/>
      <w:r>
        <w:rPr>
          <w:rFonts w:ascii="Calibri" w:hAnsi="Calibri" w:cs="Calibri"/>
          <w:color w:val="000000"/>
        </w:rPr>
        <w:t xml:space="preserve"> you very much for your help with regard to this matter. </w:t>
      </w:r>
    </w:p>
    <w:p w14:paraId="2EB9E0AB" w14:textId="77777777" w:rsidR="00BE65BC" w:rsidRDefault="00BE65BC" w:rsidP="00BE65BC">
      <w:pPr>
        <w:pStyle w:val="NormalWeb"/>
        <w:rPr>
          <w:rFonts w:ascii="Calibri" w:hAnsi="Calibri" w:cs="Calibri"/>
          <w:color w:val="000000"/>
        </w:rPr>
      </w:pPr>
      <w:r>
        <w:rPr>
          <w:rFonts w:ascii="Calibri" w:hAnsi="Calibri" w:cs="Calibri"/>
          <w:color w:val="000000"/>
        </w:rPr>
        <w:t>Keith Green</w:t>
      </w:r>
    </w:p>
    <w:p w14:paraId="2BECCE59" w14:textId="77777777" w:rsidR="00BE65BC" w:rsidRDefault="00BE65BC" w:rsidP="00BE65BC">
      <w:pPr>
        <w:pStyle w:val="NormalWeb"/>
        <w:rPr>
          <w:rFonts w:ascii="Calibri" w:hAnsi="Calibri" w:cs="Calibri"/>
          <w:color w:val="000000"/>
        </w:rPr>
      </w:pPr>
      <w:r>
        <w:rPr>
          <w:rFonts w:ascii="Calibri" w:hAnsi="Calibri" w:cs="Calibri"/>
          <w:color w:val="000000"/>
        </w:rPr>
        <w:t>UCC Chair for 2016-17</w:t>
      </w:r>
    </w:p>
    <w:p w14:paraId="4C7130C1" w14:textId="3947C005" w:rsidR="00BE65BC" w:rsidRDefault="00BE65BC" w:rsidP="00EC549C">
      <w:pPr>
        <w:rPr>
          <w:rFonts w:ascii="Arial" w:hAnsi="Arial" w:cs="Arial"/>
        </w:rPr>
      </w:pPr>
    </w:p>
    <w:p w14:paraId="109E59CF" w14:textId="66B7BA08" w:rsidR="00BE65BC" w:rsidRDefault="00BE65BC" w:rsidP="00EC549C">
      <w:pPr>
        <w:rPr>
          <w:rFonts w:ascii="Arial" w:hAnsi="Arial" w:cs="Arial"/>
        </w:rPr>
      </w:pPr>
    </w:p>
    <w:p w14:paraId="3168B2AD" w14:textId="254BD19F" w:rsidR="00BE65BC" w:rsidRDefault="00BE65BC" w:rsidP="00EC549C">
      <w:pPr>
        <w:rPr>
          <w:rFonts w:ascii="Arial" w:hAnsi="Arial" w:cs="Arial"/>
        </w:rPr>
      </w:pPr>
    </w:p>
    <w:p w14:paraId="68B588C4" w14:textId="30913EBF" w:rsidR="00BE65BC" w:rsidRDefault="00BE65BC" w:rsidP="00EC549C">
      <w:pPr>
        <w:rPr>
          <w:rFonts w:ascii="Arial" w:hAnsi="Arial" w:cs="Arial"/>
        </w:rPr>
      </w:pPr>
    </w:p>
    <w:p w14:paraId="509B198B" w14:textId="77777777" w:rsidR="00CE2C69" w:rsidRDefault="00CE2C69" w:rsidP="00BE65BC">
      <w:pPr>
        <w:rPr>
          <w:rFonts w:ascii="Arial" w:hAnsi="Arial" w:cs="Arial"/>
        </w:rPr>
      </w:pPr>
    </w:p>
    <w:p w14:paraId="302A23B8" w14:textId="05E22B13" w:rsidR="00BE65BC" w:rsidRDefault="00BE65BC" w:rsidP="00BE65BC">
      <w:r>
        <w:t xml:space="preserve"> </w:t>
      </w:r>
    </w:p>
    <w:p w14:paraId="5BA9240E" w14:textId="77777777" w:rsidR="00BE65BC" w:rsidRDefault="00BE65BC" w:rsidP="00BE65BC">
      <w:r>
        <w:rPr>
          <w:rStyle w:val="rphighlightallclass"/>
        </w:rPr>
        <w:lastRenderedPageBreak/>
        <w:t>Re: follow-up - Art proposals</w:t>
      </w:r>
      <w:r>
        <w:t xml:space="preserve"> </w:t>
      </w:r>
    </w:p>
    <w:p w14:paraId="02D9219A" w14:textId="77777777" w:rsidR="00BE65BC" w:rsidRDefault="00BE65BC" w:rsidP="00BE65BC">
      <w:proofErr w:type="spellStart"/>
      <w:r>
        <w:rPr>
          <w:rStyle w:val="bidi"/>
        </w:rPr>
        <w:t>Mayoraz</w:t>
      </w:r>
      <w:proofErr w:type="spellEnd"/>
      <w:r>
        <w:rPr>
          <w:rStyle w:val="bidi"/>
        </w:rPr>
        <w:t>, Vanessa</w:t>
      </w:r>
      <w:r>
        <w:rPr>
          <w:rStyle w:val="pel"/>
        </w:rPr>
        <w:t xml:space="preserve"> </w:t>
      </w:r>
    </w:p>
    <w:p w14:paraId="5EEAD5BA" w14:textId="77777777" w:rsidR="00BE65BC" w:rsidRDefault="00BE65BC" w:rsidP="00BE65BC">
      <w:r>
        <w:rPr>
          <w:rStyle w:val="allowtextselection"/>
        </w:rPr>
        <w:t xml:space="preserve">Mon 4/24, 3:24 </w:t>
      </w:r>
      <w:proofErr w:type="spellStart"/>
      <w:r>
        <w:rPr>
          <w:rStyle w:val="allowtextselection"/>
        </w:rPr>
        <w:t>PM</w:t>
      </w:r>
      <w:r>
        <w:rPr>
          <w:rStyle w:val="pel"/>
        </w:rPr>
        <w:t>Green</w:t>
      </w:r>
      <w:proofErr w:type="spellEnd"/>
      <w:r>
        <w:rPr>
          <w:rStyle w:val="pel"/>
        </w:rPr>
        <w:t xml:space="preserve">, Joe </w:t>
      </w:r>
      <w:proofErr w:type="spellStart"/>
      <w:r>
        <w:rPr>
          <w:rStyle w:val="pel"/>
        </w:rPr>
        <w:t>Keith;Anderson</w:t>
      </w:r>
      <w:proofErr w:type="spellEnd"/>
      <w:r>
        <w:rPr>
          <w:rStyle w:val="pel"/>
        </w:rPr>
        <w:t xml:space="preserve">, Joanna </w:t>
      </w:r>
      <w:proofErr w:type="spellStart"/>
      <w:r>
        <w:rPr>
          <w:rStyle w:val="pel"/>
        </w:rPr>
        <w:t>Marie;Smith</w:t>
      </w:r>
      <w:proofErr w:type="spellEnd"/>
      <w:r>
        <w:rPr>
          <w:rStyle w:val="pel"/>
        </w:rPr>
        <w:t xml:space="preserve">, </w:t>
      </w:r>
      <w:proofErr w:type="spellStart"/>
      <w:r>
        <w:rPr>
          <w:rStyle w:val="pel"/>
        </w:rPr>
        <w:t>Suzanne;Shafer</w:t>
      </w:r>
      <w:proofErr w:type="spellEnd"/>
      <w:r>
        <w:rPr>
          <w:rStyle w:val="pel"/>
        </w:rPr>
        <w:t>, Melissa L.;</w:t>
      </w:r>
      <w:r>
        <w:rPr>
          <w:rStyle w:val="rpsh"/>
        </w:rPr>
        <w:t xml:space="preserve"> </w:t>
      </w:r>
      <w:r>
        <w:rPr>
          <w:rStyle w:val="ms-font-weight-regular"/>
        </w:rPr>
        <w:t>Green, Joe Keith</w:t>
      </w:r>
      <w:r>
        <w:rPr>
          <w:rStyle w:val="rpsh"/>
        </w:rPr>
        <w:t xml:space="preserve"> </w:t>
      </w:r>
    </w:p>
    <w:p w14:paraId="72163708" w14:textId="77777777" w:rsidR="00BE65BC" w:rsidRDefault="00BE65BC" w:rsidP="00BE65BC">
      <w:r>
        <w:t>Keith,</w:t>
      </w:r>
    </w:p>
    <w:p w14:paraId="594A256A" w14:textId="77777777" w:rsidR="00BE65BC" w:rsidRDefault="00BE65BC" w:rsidP="00BE65BC"/>
    <w:p w14:paraId="0C8A48ED" w14:textId="77777777" w:rsidR="00BE65BC" w:rsidRDefault="00BE65BC" w:rsidP="00BE65BC">
      <w:r>
        <w:t xml:space="preserve">Thank you for bringing this two subjects up. </w:t>
      </w:r>
    </w:p>
    <w:p w14:paraId="301C516A" w14:textId="77777777" w:rsidR="00BE65BC" w:rsidRDefault="00BE65BC" w:rsidP="00BE65BC"/>
    <w:p w14:paraId="496C1484" w14:textId="77777777" w:rsidR="00BE65BC" w:rsidRDefault="00BE65BC" w:rsidP="00BE65BC">
      <w:r>
        <w:t xml:space="preserve">About the course topics, I will rephrase the topics as possible topics. It’s great point that I was trying to address by not having a too narrow title for the class. It makes much sense adding this in the descriptions too.   </w:t>
      </w:r>
    </w:p>
    <w:p w14:paraId="525BF0F5" w14:textId="77777777" w:rsidR="00BE65BC" w:rsidRDefault="00BE65BC" w:rsidP="00BE65BC"/>
    <w:p w14:paraId="2C37BB26" w14:textId="77777777" w:rsidR="00BE65BC" w:rsidRDefault="00BE65BC" w:rsidP="00BE65BC">
      <w:r>
        <w:t xml:space="preserve">About the usage of the laser cutter machine in the "Engineering Technology Department". Up to now, I have used thanks to the generosity of the Engineering Department and in concert with my colleagues, Bill Hemphill and Dean </w:t>
      </w:r>
      <w:proofErr w:type="spellStart"/>
      <w:r>
        <w:t>Isham</w:t>
      </w:r>
      <w:proofErr w:type="spellEnd"/>
      <w:r>
        <w:t xml:space="preserve"> the laser cutter there. We all made sure that it would not interfere with their classes needs. In exchange for using the laser cutter, the art department purchased some replacement piece for the laser as a way to compensate for the usage of it. As for the future, it should not be an issue because we are in the middle of acquiring a laser cutter for the art department to cover our needs and avoid any issues. IT was actually supposed to be delivered in January this year but got delayed. </w:t>
      </w:r>
    </w:p>
    <w:p w14:paraId="711379F7" w14:textId="77777777" w:rsidR="00BE65BC" w:rsidRDefault="00BE65BC" w:rsidP="00BE65BC"/>
    <w:p w14:paraId="133AFEC8" w14:textId="77777777" w:rsidR="00BE65BC" w:rsidRDefault="00BE65BC" w:rsidP="00BE65BC">
      <w:r>
        <w:t>Thank you very much everybody for your comments and thanks again to the Engineering Technology, Surveying and Digital Media Department for your generosity, help and support!</w:t>
      </w:r>
    </w:p>
    <w:p w14:paraId="594CF07B" w14:textId="77777777" w:rsidR="00BE65BC" w:rsidRDefault="00BE65BC" w:rsidP="00BE65BC"/>
    <w:p w14:paraId="77B296DE" w14:textId="77777777" w:rsidR="00BE65BC" w:rsidRDefault="00BE65BC" w:rsidP="00BE65BC">
      <w:r>
        <w:t>Cordially,</w:t>
      </w:r>
    </w:p>
    <w:p w14:paraId="1952A9FA" w14:textId="77777777" w:rsidR="00BE65BC" w:rsidRDefault="00BE65BC" w:rsidP="00BE65BC"/>
    <w:p w14:paraId="134FA1E2" w14:textId="77777777" w:rsidR="00BE65BC" w:rsidRDefault="00BE65BC" w:rsidP="00BE65BC">
      <w:pPr>
        <w:rPr>
          <w:color w:val="000000"/>
        </w:rPr>
      </w:pPr>
      <w:r>
        <w:rPr>
          <w:color w:val="000000"/>
        </w:rPr>
        <w:t xml:space="preserve">Vanessa </w:t>
      </w:r>
      <w:proofErr w:type="spellStart"/>
      <w:r>
        <w:rPr>
          <w:color w:val="000000"/>
        </w:rPr>
        <w:t>Mayoraz</w:t>
      </w:r>
      <w:proofErr w:type="spellEnd"/>
      <w:r>
        <w:rPr>
          <w:color w:val="000000"/>
        </w:rPr>
        <w:br/>
      </w:r>
      <w:r>
        <w:rPr>
          <w:color w:val="000000"/>
        </w:rPr>
        <w:br/>
        <w:t xml:space="preserve">Assistant Professor of Extended Media </w:t>
      </w:r>
    </w:p>
    <w:p w14:paraId="71020835" w14:textId="77777777" w:rsidR="00BE65BC" w:rsidRDefault="00BE65BC" w:rsidP="00BE65BC">
      <w:pPr>
        <w:rPr>
          <w:color w:val="000000"/>
        </w:rPr>
      </w:pPr>
      <w:r>
        <w:rPr>
          <w:color w:val="000000"/>
        </w:rPr>
        <w:t>Department of Art and Design</w:t>
      </w:r>
    </w:p>
    <w:p w14:paraId="7601C06D" w14:textId="77777777" w:rsidR="00BE65BC" w:rsidRDefault="00BE65BC" w:rsidP="00BE65BC">
      <w:pPr>
        <w:rPr>
          <w:color w:val="000000"/>
        </w:rPr>
      </w:pPr>
      <w:r>
        <w:rPr>
          <w:color w:val="000000"/>
        </w:rPr>
        <w:t>East Tennessee State University</w:t>
      </w:r>
    </w:p>
    <w:p w14:paraId="3C401A72" w14:textId="77777777" w:rsidR="00BE65BC" w:rsidRDefault="00BE65BC" w:rsidP="00BE65BC">
      <w:pPr>
        <w:rPr>
          <w:color w:val="000000"/>
        </w:rPr>
      </w:pPr>
    </w:p>
    <w:p w14:paraId="02436335" w14:textId="77777777" w:rsidR="00BE65BC" w:rsidRDefault="00D67D06" w:rsidP="00BE65BC">
      <w:pPr>
        <w:rPr>
          <w:color w:val="000000"/>
        </w:rPr>
      </w:pPr>
      <w:hyperlink r:id="rId18" w:tgtFrame="_blank" w:history="1">
        <w:r w:rsidR="00BE65BC">
          <w:rPr>
            <w:rStyle w:val="Hyperlink"/>
          </w:rPr>
          <w:t>mayoraz@etsu.edu</w:t>
        </w:r>
      </w:hyperlink>
      <w:r w:rsidR="00BE65BC">
        <w:rPr>
          <w:color w:val="000000"/>
        </w:rPr>
        <w:br/>
        <w:t>www.vanessamayoraz.com</w:t>
      </w:r>
    </w:p>
    <w:p w14:paraId="6E4188EC" w14:textId="77777777" w:rsidR="00BE65BC" w:rsidRDefault="00BE65BC" w:rsidP="00BE65BC">
      <w:pPr>
        <w:rPr>
          <w:color w:val="000000"/>
        </w:rPr>
      </w:pPr>
    </w:p>
    <w:p w14:paraId="632EA711" w14:textId="77777777" w:rsidR="00BE65BC" w:rsidRDefault="00BE65BC" w:rsidP="00BE65BC">
      <w:pPr>
        <w:rPr>
          <w:color w:val="000000"/>
        </w:rPr>
      </w:pPr>
      <w:r>
        <w:rPr>
          <w:color w:val="000000"/>
        </w:rPr>
        <w:t>t: 423 439-4794</w:t>
      </w:r>
    </w:p>
    <w:p w14:paraId="0FCC2626" w14:textId="77777777" w:rsidR="00BE65BC" w:rsidRDefault="00BE65BC" w:rsidP="00BE65BC">
      <w:pPr>
        <w:rPr>
          <w:color w:val="000000"/>
        </w:rPr>
      </w:pPr>
    </w:p>
    <w:p w14:paraId="25E033A8" w14:textId="77777777" w:rsidR="00BE65BC" w:rsidRDefault="00BE65BC" w:rsidP="00BE65BC">
      <w:pPr>
        <w:spacing w:after="240"/>
      </w:pPr>
    </w:p>
    <w:p w14:paraId="252A822F" w14:textId="77777777" w:rsidR="00BE65BC" w:rsidRDefault="00BE65BC" w:rsidP="00BE65BC"/>
    <w:p w14:paraId="6AD109DB" w14:textId="77777777" w:rsidR="00BE65BC" w:rsidRDefault="00BE65BC" w:rsidP="00BE65BC">
      <w:r>
        <w:t>On Apr 24, 2017, at 2:17 PM, Green, Joe Keith &lt;</w:t>
      </w:r>
      <w:hyperlink r:id="rId19" w:tgtFrame="_blank" w:history="1">
        <w:r>
          <w:rPr>
            <w:rStyle w:val="Hyperlink"/>
          </w:rPr>
          <w:t>GREENJ@mail.etsu.edu</w:t>
        </w:r>
      </w:hyperlink>
      <w:r>
        <w:t>&gt; wrote:</w:t>
      </w:r>
    </w:p>
    <w:p w14:paraId="70740D05" w14:textId="77777777" w:rsidR="00BE65BC" w:rsidRDefault="00BE65BC" w:rsidP="00BE65BC"/>
    <w:p w14:paraId="2F245966" w14:textId="77777777" w:rsidR="00BE65BC" w:rsidRDefault="00BE65BC" w:rsidP="00BE65BC">
      <w:pPr>
        <w:rPr>
          <w:rFonts w:ascii="Calibri" w:hAnsi="Calibri" w:cs="Calibri"/>
        </w:rPr>
      </w:pPr>
      <w:r>
        <w:rPr>
          <w:rFonts w:ascii="Calibri" w:hAnsi="Calibri" w:cs="Calibri"/>
        </w:rPr>
        <w:t xml:space="preserve">Here is one additional comment from Keith Johnson which may be relevant to our review and deliberations on Wednesday.   The relevance to our review is that lists of specific </w:t>
      </w:r>
      <w:r>
        <w:rPr>
          <w:rFonts w:ascii="Calibri" w:hAnsi="Calibri" w:cs="Calibri"/>
        </w:rPr>
        <w:lastRenderedPageBreak/>
        <w:t>technologies or techniques in course descriptions should be phrased like many lists of</w:t>
      </w:r>
      <w:r>
        <w:rPr>
          <w:rStyle w:val="xapple-converted-space"/>
          <w:rFonts w:ascii="Calibri" w:hAnsi="Calibri" w:cs="Calibri"/>
        </w:rPr>
        <w:t> </w:t>
      </w:r>
      <w:r>
        <w:rPr>
          <w:rFonts w:ascii="Calibri" w:hAnsi="Calibri" w:cs="Calibri"/>
          <w:b/>
          <w:bCs/>
        </w:rPr>
        <w:t>possible</w:t>
      </w:r>
      <w:r>
        <w:rPr>
          <w:rFonts w:ascii="Calibri" w:hAnsi="Calibri" w:cs="Calibri"/>
        </w:rPr>
        <w:t> topics, so as to avoid any imputation of obligations always to use a specific tool or technique. </w:t>
      </w:r>
    </w:p>
    <w:p w14:paraId="20867D24" w14:textId="77777777" w:rsidR="00BE65BC" w:rsidRDefault="00BE65BC" w:rsidP="00BE65BC">
      <w:pPr>
        <w:rPr>
          <w:rFonts w:ascii="Calibri" w:hAnsi="Calibri" w:cs="Calibri"/>
        </w:rPr>
      </w:pPr>
      <w:r>
        <w:rPr>
          <w:rFonts w:ascii="Calibri" w:hAnsi="Calibri" w:cs="Calibri"/>
        </w:rPr>
        <w:t>Keith Green</w:t>
      </w:r>
    </w:p>
    <w:p w14:paraId="627B94CF" w14:textId="77777777" w:rsidR="00BE65BC" w:rsidRDefault="00BE65BC" w:rsidP="00BE65BC">
      <w:pPr>
        <w:rPr>
          <w:rFonts w:ascii="Calibri" w:hAnsi="Calibri" w:cs="Calibri"/>
        </w:rPr>
      </w:pPr>
      <w:r>
        <w:rPr>
          <w:rFonts w:ascii="Calibri" w:hAnsi="Calibri" w:cs="Calibri"/>
        </w:rPr>
        <w:t>UCC Chair for 2016-17</w:t>
      </w:r>
    </w:p>
    <w:p w14:paraId="3A08B506" w14:textId="77777777" w:rsidR="00BE65BC" w:rsidRDefault="00BE65BC" w:rsidP="00BE65BC">
      <w:pPr>
        <w:rPr>
          <w:rFonts w:ascii="Calibri" w:hAnsi="Calibri" w:cs="Calibri"/>
        </w:rPr>
      </w:pPr>
    </w:p>
    <w:p w14:paraId="7B156943" w14:textId="77777777" w:rsidR="00BE65BC" w:rsidRDefault="00BE65BC" w:rsidP="00BE65BC">
      <w:pPr>
        <w:rPr>
          <w:rFonts w:ascii="Tahoma" w:hAnsi="Tahoma" w:cs="Tahoma"/>
          <w:sz w:val="20"/>
          <w:szCs w:val="20"/>
        </w:rPr>
      </w:pPr>
      <w:r>
        <w:t>JKG</w:t>
      </w:r>
    </w:p>
    <w:p w14:paraId="7F74377B" w14:textId="77777777" w:rsidR="00BE65BC" w:rsidRDefault="00BE65BC" w:rsidP="00BE65BC">
      <w:pPr>
        <w:spacing w:after="240"/>
        <w:rPr>
          <w:rFonts w:ascii="Calibri" w:hAnsi="Calibri" w:cs="Calibri"/>
        </w:rPr>
      </w:pPr>
    </w:p>
    <w:p w14:paraId="28816B89" w14:textId="77777777" w:rsidR="00BE65BC" w:rsidRDefault="00D67D06" w:rsidP="00BE65BC">
      <w:pPr>
        <w:rPr>
          <w:rFonts w:ascii="Calibri" w:hAnsi="Calibri" w:cs="Calibri"/>
        </w:rPr>
      </w:pPr>
      <w:r>
        <w:rPr>
          <w:rFonts w:ascii="Calibri" w:hAnsi="Calibri" w:cs="Calibri"/>
        </w:rPr>
        <w:pict w14:anchorId="6E81E50E">
          <v:rect id="_x0000_i1026" style="width:965.05pt;height:1.5pt" o:hrpct="0" o:hralign="center" o:hrstd="t" o:hr="t" fillcolor="#a0a0a0" stroked="f"/>
        </w:pict>
      </w:r>
    </w:p>
    <w:p w14:paraId="0807385F" w14:textId="77777777" w:rsidR="00BE65BC" w:rsidRDefault="00BE65BC" w:rsidP="00BE65BC">
      <w:pPr>
        <w:rPr>
          <w:rFonts w:ascii="Calibri" w:hAnsi="Calibri" w:cs="Calibri"/>
        </w:rPr>
      </w:pPr>
      <w:r>
        <w:rPr>
          <w:rFonts w:ascii="Calibri" w:hAnsi="Calibri" w:cs="Calibri"/>
          <w:b/>
          <w:bCs/>
          <w:sz w:val="22"/>
          <w:szCs w:val="22"/>
        </w:rPr>
        <w:t>From:</w:t>
      </w:r>
      <w:r>
        <w:rPr>
          <w:rStyle w:val="xapple-converted-space"/>
          <w:rFonts w:ascii="Calibri" w:hAnsi="Calibri" w:cs="Calibri"/>
          <w:sz w:val="22"/>
          <w:szCs w:val="22"/>
        </w:rPr>
        <w:t> </w:t>
      </w:r>
      <w:r>
        <w:rPr>
          <w:rFonts w:ascii="Calibri" w:hAnsi="Calibri" w:cs="Calibri"/>
          <w:sz w:val="22"/>
          <w:szCs w:val="22"/>
        </w:rPr>
        <w:t>Johnson, Keith V.</w:t>
      </w:r>
      <w:r>
        <w:rPr>
          <w:rFonts w:ascii="Calibri" w:hAnsi="Calibri" w:cs="Calibri"/>
          <w:sz w:val="22"/>
          <w:szCs w:val="22"/>
        </w:rPr>
        <w:br/>
      </w:r>
      <w:r>
        <w:rPr>
          <w:rFonts w:ascii="Calibri" w:hAnsi="Calibri" w:cs="Calibri"/>
          <w:b/>
          <w:bCs/>
          <w:sz w:val="22"/>
          <w:szCs w:val="22"/>
        </w:rPr>
        <w:t>Sent:</w:t>
      </w:r>
      <w:r>
        <w:rPr>
          <w:rStyle w:val="xapple-converted-space"/>
          <w:rFonts w:ascii="Calibri" w:hAnsi="Calibri" w:cs="Calibri"/>
          <w:sz w:val="22"/>
          <w:szCs w:val="22"/>
        </w:rPr>
        <w:t> </w:t>
      </w:r>
      <w:r>
        <w:rPr>
          <w:rFonts w:ascii="Calibri" w:hAnsi="Calibri" w:cs="Calibri"/>
          <w:sz w:val="22"/>
          <w:szCs w:val="22"/>
        </w:rPr>
        <w:t>Monday, April 24, 2017 8:44 AM</w:t>
      </w:r>
      <w:r>
        <w:rPr>
          <w:rFonts w:ascii="Calibri" w:hAnsi="Calibri" w:cs="Calibri"/>
          <w:sz w:val="22"/>
          <w:szCs w:val="22"/>
        </w:rPr>
        <w:br/>
      </w:r>
      <w:r>
        <w:rPr>
          <w:rFonts w:ascii="Calibri" w:hAnsi="Calibri" w:cs="Calibri"/>
          <w:b/>
          <w:bCs/>
          <w:sz w:val="22"/>
          <w:szCs w:val="22"/>
        </w:rPr>
        <w:t>To:</w:t>
      </w:r>
      <w:r>
        <w:rPr>
          <w:rStyle w:val="xapple-converted-space"/>
          <w:rFonts w:ascii="Calibri" w:hAnsi="Calibri" w:cs="Calibri"/>
          <w:sz w:val="22"/>
          <w:szCs w:val="22"/>
        </w:rPr>
        <w:t> </w:t>
      </w:r>
      <w:r>
        <w:rPr>
          <w:rFonts w:ascii="Calibri" w:hAnsi="Calibri" w:cs="Calibri"/>
          <w:sz w:val="22"/>
          <w:szCs w:val="22"/>
        </w:rPr>
        <w:t>Green, Joe Keith</w:t>
      </w:r>
      <w:r>
        <w:rPr>
          <w:rFonts w:ascii="Calibri" w:hAnsi="Calibri" w:cs="Calibri"/>
          <w:sz w:val="22"/>
          <w:szCs w:val="22"/>
        </w:rPr>
        <w:br/>
      </w:r>
      <w:r>
        <w:rPr>
          <w:rFonts w:ascii="Calibri" w:hAnsi="Calibri" w:cs="Calibri"/>
          <w:b/>
          <w:bCs/>
          <w:sz w:val="22"/>
          <w:szCs w:val="22"/>
        </w:rPr>
        <w:t>Subject:</w:t>
      </w:r>
      <w:r>
        <w:rPr>
          <w:rStyle w:val="xapple-converted-space"/>
          <w:rFonts w:ascii="Calibri" w:hAnsi="Calibri" w:cs="Calibri"/>
          <w:sz w:val="22"/>
          <w:szCs w:val="22"/>
        </w:rPr>
        <w:t> </w:t>
      </w:r>
      <w:r>
        <w:rPr>
          <w:rFonts w:ascii="Calibri" w:hAnsi="Calibri" w:cs="Calibri"/>
          <w:sz w:val="22"/>
          <w:szCs w:val="22"/>
        </w:rPr>
        <w:t>follow-up - Art proposals</w:t>
      </w:r>
      <w:r>
        <w:rPr>
          <w:rFonts w:ascii="Calibri" w:hAnsi="Calibri" w:cs="Calibri"/>
        </w:rPr>
        <w:t xml:space="preserve"> </w:t>
      </w:r>
    </w:p>
    <w:p w14:paraId="180A4093" w14:textId="77777777" w:rsidR="00BE65BC" w:rsidRDefault="00BE65BC" w:rsidP="00BE65BC">
      <w:pPr>
        <w:rPr>
          <w:rFonts w:ascii="Calibri" w:hAnsi="Calibri" w:cs="Calibri"/>
        </w:rPr>
      </w:pPr>
      <w:r>
        <w:rPr>
          <w:rFonts w:ascii="Calibri" w:hAnsi="Calibri" w:cs="Calibri"/>
        </w:rPr>
        <w:t> </w:t>
      </w:r>
    </w:p>
    <w:p w14:paraId="5C5BF362" w14:textId="77777777" w:rsidR="00BE65BC" w:rsidRDefault="00BE65BC" w:rsidP="00BE65BC">
      <w:pPr>
        <w:rPr>
          <w:rFonts w:ascii="Calibri" w:hAnsi="Calibri" w:cs="Calibri"/>
          <w:sz w:val="22"/>
          <w:szCs w:val="22"/>
        </w:rPr>
      </w:pPr>
      <w:r>
        <w:rPr>
          <w:rFonts w:ascii="Calibri" w:hAnsi="Calibri" w:cs="Calibri"/>
          <w:sz w:val="22"/>
          <w:szCs w:val="22"/>
        </w:rPr>
        <w:t>Keith,</w:t>
      </w:r>
    </w:p>
    <w:p w14:paraId="4E94E858" w14:textId="77777777" w:rsidR="00BE65BC" w:rsidRDefault="00BE65BC" w:rsidP="00BE65BC">
      <w:pPr>
        <w:rPr>
          <w:rFonts w:ascii="Calibri" w:hAnsi="Calibri" w:cs="Calibri"/>
          <w:sz w:val="22"/>
          <w:szCs w:val="22"/>
        </w:rPr>
      </w:pPr>
      <w:r>
        <w:rPr>
          <w:rFonts w:ascii="Calibri" w:hAnsi="Calibri" w:cs="Calibri"/>
          <w:sz w:val="22"/>
          <w:szCs w:val="22"/>
        </w:rPr>
        <w:t> </w:t>
      </w:r>
    </w:p>
    <w:p w14:paraId="41A24778" w14:textId="77777777" w:rsidR="00BE65BC" w:rsidRDefault="00BE65BC" w:rsidP="00BE65BC">
      <w:pPr>
        <w:rPr>
          <w:rFonts w:ascii="Calibri" w:hAnsi="Calibri" w:cs="Calibri"/>
          <w:sz w:val="22"/>
          <w:szCs w:val="22"/>
        </w:rPr>
      </w:pPr>
      <w:r>
        <w:rPr>
          <w:rFonts w:ascii="Calibri" w:hAnsi="Calibri" w:cs="Calibri"/>
          <w:sz w:val="22"/>
          <w:szCs w:val="22"/>
        </w:rPr>
        <w:t xml:space="preserve">We noticed that one of the Art proposals is for a class that includes the laser jet machine. It is a piece of equipment that belongs to my department. Granted, in the past we have allowed the Art department to use the machine for a project. The problem is ….we have one machine and all of my classes that uses the machine will have priority. Sine Art has limited the use to a project in the past, we were able to work them in. I not sure how this will work for an entire class. The two departments  have not had any discussions about resources and </w:t>
      </w:r>
      <w:proofErr w:type="spellStart"/>
      <w:r>
        <w:rPr>
          <w:rFonts w:ascii="Calibri" w:hAnsi="Calibri" w:cs="Calibri"/>
          <w:sz w:val="22"/>
          <w:szCs w:val="22"/>
        </w:rPr>
        <w:t>and</w:t>
      </w:r>
      <w:proofErr w:type="spellEnd"/>
      <w:r>
        <w:rPr>
          <w:rFonts w:ascii="Calibri" w:hAnsi="Calibri" w:cs="Calibri"/>
          <w:sz w:val="22"/>
          <w:szCs w:val="22"/>
        </w:rPr>
        <w:t xml:space="preserve"> equipment use.</w:t>
      </w:r>
    </w:p>
    <w:p w14:paraId="099C95B9" w14:textId="77777777" w:rsidR="00BE65BC" w:rsidRDefault="00BE65BC" w:rsidP="00BE65BC">
      <w:pPr>
        <w:rPr>
          <w:rFonts w:ascii="Calibri" w:hAnsi="Calibri" w:cs="Calibri"/>
          <w:sz w:val="22"/>
          <w:szCs w:val="22"/>
        </w:rPr>
      </w:pPr>
      <w:r>
        <w:rPr>
          <w:rFonts w:ascii="Calibri" w:hAnsi="Calibri" w:cs="Calibri"/>
          <w:sz w:val="22"/>
          <w:szCs w:val="22"/>
        </w:rPr>
        <w:t> </w:t>
      </w:r>
    </w:p>
    <w:p w14:paraId="5728867D" w14:textId="77777777" w:rsidR="00BE65BC" w:rsidRDefault="00BE65BC" w:rsidP="00BE65BC">
      <w:pPr>
        <w:rPr>
          <w:rFonts w:ascii="Calibri" w:hAnsi="Calibri" w:cs="Calibri"/>
          <w:sz w:val="22"/>
          <w:szCs w:val="22"/>
        </w:rPr>
      </w:pPr>
      <w:r>
        <w:rPr>
          <w:rFonts w:ascii="Calibri" w:hAnsi="Calibri" w:cs="Calibri"/>
          <w:sz w:val="22"/>
          <w:szCs w:val="22"/>
        </w:rPr>
        <w:t>Keith V. Johnson, PhD., Chair</w:t>
      </w:r>
    </w:p>
    <w:p w14:paraId="48BC50A9" w14:textId="77777777" w:rsidR="00BE65BC" w:rsidRDefault="00BE65BC" w:rsidP="00BE65BC">
      <w:pPr>
        <w:rPr>
          <w:rFonts w:ascii="Calibri" w:hAnsi="Calibri" w:cs="Calibri"/>
          <w:sz w:val="22"/>
          <w:szCs w:val="22"/>
        </w:rPr>
      </w:pPr>
      <w:r>
        <w:rPr>
          <w:rFonts w:ascii="Calibri" w:hAnsi="Calibri" w:cs="Calibri"/>
          <w:sz w:val="22"/>
          <w:szCs w:val="22"/>
        </w:rPr>
        <w:t>Department of Engineering Technology, Surveying and Digital Media</w:t>
      </w:r>
    </w:p>
    <w:p w14:paraId="7B6F48C5" w14:textId="77777777" w:rsidR="00BE65BC" w:rsidRDefault="00BE65BC" w:rsidP="00BE65BC">
      <w:pPr>
        <w:rPr>
          <w:rFonts w:ascii="Calibri" w:hAnsi="Calibri" w:cs="Calibri"/>
          <w:sz w:val="22"/>
          <w:szCs w:val="22"/>
        </w:rPr>
      </w:pPr>
      <w:r>
        <w:rPr>
          <w:rFonts w:ascii="Calibri" w:hAnsi="Calibri" w:cs="Calibri"/>
          <w:sz w:val="22"/>
          <w:szCs w:val="22"/>
        </w:rPr>
        <w:t>College of Business and Technology</w:t>
      </w:r>
    </w:p>
    <w:p w14:paraId="7747A48D" w14:textId="77777777" w:rsidR="00BE65BC" w:rsidRDefault="00BE65BC" w:rsidP="00BE65BC">
      <w:pPr>
        <w:rPr>
          <w:rFonts w:ascii="Calibri" w:hAnsi="Calibri" w:cs="Calibri"/>
          <w:sz w:val="22"/>
          <w:szCs w:val="22"/>
        </w:rPr>
      </w:pPr>
      <w:r>
        <w:rPr>
          <w:rFonts w:ascii="Calibri" w:hAnsi="Calibri" w:cs="Calibri"/>
          <w:sz w:val="22"/>
          <w:szCs w:val="22"/>
        </w:rPr>
        <w:t>East Tennessee State University</w:t>
      </w:r>
    </w:p>
    <w:p w14:paraId="1280A026" w14:textId="77777777" w:rsidR="00BE65BC" w:rsidRDefault="00BE65BC" w:rsidP="00BE65BC">
      <w:pPr>
        <w:rPr>
          <w:rFonts w:ascii="Calibri" w:hAnsi="Calibri" w:cs="Calibri"/>
          <w:sz w:val="22"/>
          <w:szCs w:val="22"/>
        </w:rPr>
      </w:pPr>
      <w:r>
        <w:rPr>
          <w:rFonts w:ascii="Calibri" w:hAnsi="Calibri" w:cs="Calibri"/>
          <w:sz w:val="22"/>
          <w:szCs w:val="22"/>
        </w:rPr>
        <w:t>P.O. Box 70552</w:t>
      </w:r>
    </w:p>
    <w:p w14:paraId="6B8C8D12" w14:textId="77777777" w:rsidR="00BE65BC" w:rsidRDefault="00BE65BC" w:rsidP="00BE65BC">
      <w:pPr>
        <w:rPr>
          <w:rFonts w:ascii="Calibri" w:hAnsi="Calibri" w:cs="Calibri"/>
          <w:sz w:val="22"/>
          <w:szCs w:val="22"/>
        </w:rPr>
      </w:pPr>
      <w:r>
        <w:rPr>
          <w:rFonts w:ascii="Calibri" w:hAnsi="Calibri" w:cs="Calibri"/>
          <w:sz w:val="22"/>
          <w:szCs w:val="22"/>
        </w:rPr>
        <w:t>Johnson City, TN 37614-1707</w:t>
      </w:r>
    </w:p>
    <w:p w14:paraId="0A0CDF62" w14:textId="77777777" w:rsidR="00BE65BC" w:rsidRDefault="00BE65BC" w:rsidP="00BE65BC">
      <w:pPr>
        <w:rPr>
          <w:rFonts w:ascii="Calibri" w:hAnsi="Calibri" w:cs="Calibri"/>
          <w:sz w:val="22"/>
          <w:szCs w:val="22"/>
        </w:rPr>
      </w:pPr>
      <w:r>
        <w:rPr>
          <w:rFonts w:ascii="Calibri" w:hAnsi="Calibri" w:cs="Calibri"/>
          <w:sz w:val="22"/>
          <w:szCs w:val="22"/>
        </w:rPr>
        <w:t>P 423-439-7813</w:t>
      </w:r>
    </w:p>
    <w:p w14:paraId="2AE25F2F" w14:textId="77777777" w:rsidR="00BE65BC" w:rsidRDefault="00BE65BC" w:rsidP="00BE65BC">
      <w:pPr>
        <w:rPr>
          <w:rFonts w:ascii="Calibri" w:hAnsi="Calibri" w:cs="Calibri"/>
          <w:sz w:val="22"/>
          <w:szCs w:val="22"/>
        </w:rPr>
      </w:pPr>
      <w:r>
        <w:rPr>
          <w:rFonts w:ascii="Calibri" w:hAnsi="Calibri" w:cs="Calibri"/>
          <w:sz w:val="22"/>
          <w:szCs w:val="22"/>
        </w:rPr>
        <w:t>F 423-439-7830</w:t>
      </w:r>
    </w:p>
    <w:p w14:paraId="496A6AD6" w14:textId="77777777" w:rsidR="00BE65BC" w:rsidRDefault="00D67D06" w:rsidP="00BE65BC">
      <w:pPr>
        <w:rPr>
          <w:rFonts w:ascii="Calibri" w:hAnsi="Calibri" w:cs="Calibri"/>
          <w:sz w:val="22"/>
          <w:szCs w:val="22"/>
        </w:rPr>
      </w:pPr>
      <w:hyperlink r:id="rId20" w:tgtFrame="_blank" w:history="1">
        <w:r w:rsidR="00BE65BC">
          <w:rPr>
            <w:rStyle w:val="Hyperlink"/>
            <w:rFonts w:ascii="Calibri" w:hAnsi="Calibri" w:cs="Calibri"/>
            <w:color w:val="0563C1"/>
            <w:sz w:val="22"/>
            <w:szCs w:val="22"/>
          </w:rPr>
          <w:t>johnsonk@etsu.edu</w:t>
        </w:r>
      </w:hyperlink>
    </w:p>
    <w:p w14:paraId="129168A4" w14:textId="77777777" w:rsidR="00BE65BC" w:rsidRDefault="00D67D06" w:rsidP="00BE65BC">
      <w:pPr>
        <w:rPr>
          <w:rFonts w:ascii="Calibri" w:hAnsi="Calibri" w:cs="Calibri"/>
          <w:sz w:val="22"/>
          <w:szCs w:val="22"/>
        </w:rPr>
      </w:pPr>
      <w:hyperlink r:id="rId21" w:tgtFrame="_blank" w:history="1">
        <w:r w:rsidR="00BE65BC">
          <w:rPr>
            <w:rStyle w:val="Hyperlink"/>
            <w:rFonts w:ascii="Calibri" w:hAnsi="Calibri" w:cs="Calibri"/>
            <w:sz w:val="22"/>
            <w:szCs w:val="22"/>
          </w:rPr>
          <w:t>www.etsu.edu</w:t>
        </w:r>
      </w:hyperlink>
    </w:p>
    <w:p w14:paraId="51A12DA6" w14:textId="2DB76F56" w:rsidR="00D36C8B" w:rsidRDefault="00D36C8B">
      <w:pPr>
        <w:rPr>
          <w:rFonts w:ascii="Arial" w:hAnsi="Arial" w:cs="Arial"/>
        </w:rPr>
      </w:pPr>
      <w:r>
        <w:rPr>
          <w:rFonts w:ascii="Arial" w:hAnsi="Arial" w:cs="Arial"/>
        </w:rPr>
        <w:br w:type="page"/>
      </w:r>
    </w:p>
    <w:p w14:paraId="71370A75" w14:textId="25A684E8" w:rsidR="00BE65BC" w:rsidRDefault="00D36C8B" w:rsidP="00D36C8B">
      <w:pPr>
        <w:jc w:val="center"/>
        <w:rPr>
          <w:rFonts w:ascii="Arial" w:hAnsi="Arial" w:cs="Arial"/>
          <w:b/>
        </w:rPr>
      </w:pPr>
      <w:r>
        <w:rPr>
          <w:rFonts w:ascii="Arial" w:hAnsi="Arial" w:cs="Arial"/>
          <w:b/>
        </w:rPr>
        <w:lastRenderedPageBreak/>
        <w:t>ATTACHMENT 3</w:t>
      </w:r>
    </w:p>
    <w:p w14:paraId="00456FE2" w14:textId="68F02FD2" w:rsidR="00D36C8B" w:rsidRDefault="00D36C8B" w:rsidP="00D36C8B">
      <w:pPr>
        <w:jc w:val="center"/>
        <w:rPr>
          <w:rFonts w:ascii="Arial" w:hAnsi="Arial" w:cs="Arial"/>
          <w:b/>
        </w:rPr>
      </w:pPr>
      <w:r>
        <w:rPr>
          <w:rFonts w:ascii="Arial" w:hAnsi="Arial" w:cs="Arial"/>
          <w:b/>
        </w:rPr>
        <w:t>UNIVERSITY GRADUATION POLICY REVISION REGARDING EARNING A DOUBLE DEGREE</w:t>
      </w:r>
    </w:p>
    <w:p w14:paraId="79E833AE" w14:textId="0FDB63AC" w:rsidR="00D36C8B" w:rsidRDefault="00D36C8B" w:rsidP="00D36C8B">
      <w:pPr>
        <w:jc w:val="center"/>
        <w:rPr>
          <w:rFonts w:ascii="Arial" w:hAnsi="Arial" w:cs="Arial"/>
        </w:rPr>
      </w:pPr>
    </w:p>
    <w:p w14:paraId="6E8B67BE" w14:textId="048F161F" w:rsidR="00D36C8B" w:rsidRDefault="00D36C8B" w:rsidP="00D36C8B">
      <w:pPr>
        <w:jc w:val="center"/>
        <w:rPr>
          <w:rFonts w:ascii="Arial" w:hAnsi="Arial" w:cs="Arial"/>
        </w:rPr>
      </w:pPr>
    </w:p>
    <w:p w14:paraId="00505DB6" w14:textId="77777777" w:rsidR="00D36C8B" w:rsidRDefault="00D36C8B" w:rsidP="00D36C8B">
      <w:pPr>
        <w:jc w:val="center"/>
        <w:rPr>
          <w:rFonts w:ascii="Arial" w:hAnsi="Arial" w:cs="Arial"/>
        </w:rPr>
      </w:pPr>
    </w:p>
    <w:p w14:paraId="6FF1DB7B" w14:textId="6E87FA91" w:rsidR="00D36C8B" w:rsidRDefault="00D36C8B" w:rsidP="00D36C8B">
      <w:pPr>
        <w:jc w:val="center"/>
        <w:rPr>
          <w:rFonts w:ascii="Arial" w:hAnsi="Arial" w:cs="Arial"/>
        </w:rPr>
      </w:pPr>
      <w:r w:rsidRPr="00D36C8B">
        <w:rPr>
          <w:rFonts w:ascii="Arial" w:hAnsi="Arial" w:cs="Arial"/>
          <w:noProof/>
        </w:rPr>
        <w:drawing>
          <wp:inline distT="0" distB="0" distL="0" distR="0" wp14:anchorId="7DDD0BD5" wp14:editId="0BCC764F">
            <wp:extent cx="5120181" cy="450043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a:extLst>
                        <a:ext uri="{28A0092B-C50C-407E-A947-70E740481C1C}">
                          <a14:useLocalDpi xmlns:a14="http://schemas.microsoft.com/office/drawing/2010/main" val="0"/>
                        </a:ext>
                      </a:extLst>
                    </a:blip>
                    <a:srcRect l="8065" t="7583" r="5373" b="33605"/>
                    <a:stretch/>
                  </pic:blipFill>
                  <pic:spPr bwMode="auto">
                    <a:xfrm>
                      <a:off x="0" y="0"/>
                      <a:ext cx="5122439" cy="4502424"/>
                    </a:xfrm>
                    <a:prstGeom prst="rect">
                      <a:avLst/>
                    </a:prstGeom>
                    <a:noFill/>
                    <a:ln>
                      <a:noFill/>
                    </a:ln>
                    <a:extLst>
                      <a:ext uri="{53640926-AAD7-44D8-BBD7-CCE9431645EC}">
                        <a14:shadowObscured xmlns:a14="http://schemas.microsoft.com/office/drawing/2010/main"/>
                      </a:ext>
                    </a:extLst>
                  </pic:spPr>
                </pic:pic>
              </a:graphicData>
            </a:graphic>
          </wp:inline>
        </w:drawing>
      </w:r>
    </w:p>
    <w:p w14:paraId="71A4713A" w14:textId="18E1FA9C" w:rsidR="00D36C8B" w:rsidRDefault="00D36C8B" w:rsidP="00D36C8B">
      <w:pPr>
        <w:jc w:val="center"/>
        <w:rPr>
          <w:rFonts w:ascii="Arial" w:hAnsi="Arial" w:cs="Arial"/>
        </w:rPr>
      </w:pPr>
    </w:p>
    <w:p w14:paraId="3057F8E2" w14:textId="314A0D2E" w:rsidR="00D36C8B" w:rsidRPr="00D36C8B" w:rsidRDefault="00D36C8B" w:rsidP="00D36C8B">
      <w:pPr>
        <w:jc w:val="center"/>
        <w:rPr>
          <w:rFonts w:ascii="Arial" w:hAnsi="Arial" w:cs="Arial"/>
        </w:rPr>
      </w:pPr>
      <w:r w:rsidRPr="00D36C8B">
        <w:rPr>
          <w:rFonts w:ascii="Arial" w:hAnsi="Arial" w:cs="Arial"/>
          <w:noProof/>
        </w:rPr>
        <w:lastRenderedPageBreak/>
        <w:drawing>
          <wp:inline distT="0" distB="0" distL="0" distR="0" wp14:anchorId="74665872" wp14:editId="3DAB8B73">
            <wp:extent cx="5740842" cy="73390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3">
                      <a:extLst>
                        <a:ext uri="{28A0092B-C50C-407E-A947-70E740481C1C}">
                          <a14:useLocalDpi xmlns:a14="http://schemas.microsoft.com/office/drawing/2010/main" val="0"/>
                        </a:ext>
                      </a:extLst>
                    </a:blip>
                    <a:srcRect l="7498" t="7268" r="6560" b="7807"/>
                    <a:stretch/>
                  </pic:blipFill>
                  <pic:spPr bwMode="auto">
                    <a:xfrm>
                      <a:off x="0" y="0"/>
                      <a:ext cx="5747343" cy="7347365"/>
                    </a:xfrm>
                    <a:prstGeom prst="rect">
                      <a:avLst/>
                    </a:prstGeom>
                    <a:noFill/>
                    <a:ln>
                      <a:noFill/>
                    </a:ln>
                    <a:extLst>
                      <a:ext uri="{53640926-AAD7-44D8-BBD7-CCE9431645EC}">
                        <a14:shadowObscured xmlns:a14="http://schemas.microsoft.com/office/drawing/2010/main"/>
                      </a:ext>
                    </a:extLst>
                  </pic:spPr>
                </pic:pic>
              </a:graphicData>
            </a:graphic>
          </wp:inline>
        </w:drawing>
      </w:r>
    </w:p>
    <w:sectPr w:rsidR="00D36C8B" w:rsidRPr="00D36C8B" w:rsidSect="00FA7C5A">
      <w:footerReference w:type="default" r:id="rId24"/>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C4395" w14:textId="77777777" w:rsidR="00D67D06" w:rsidRDefault="00D67D06" w:rsidP="00885C7C">
      <w:r>
        <w:separator/>
      </w:r>
    </w:p>
  </w:endnote>
  <w:endnote w:type="continuationSeparator" w:id="0">
    <w:p w14:paraId="447D8F6F" w14:textId="77777777" w:rsidR="00D67D06" w:rsidRDefault="00D67D06"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651067"/>
      <w:docPartObj>
        <w:docPartGallery w:val="Page Numbers (Bottom of Page)"/>
        <w:docPartUnique/>
      </w:docPartObj>
    </w:sdtPr>
    <w:sdtEndPr>
      <w:rPr>
        <w:noProof/>
      </w:rPr>
    </w:sdtEndPr>
    <w:sdtContent>
      <w:p w14:paraId="2CAD064A" w14:textId="6789CD1F" w:rsidR="007355C6" w:rsidRDefault="007355C6">
        <w:pPr>
          <w:pStyle w:val="Footer"/>
          <w:jc w:val="center"/>
        </w:pPr>
        <w:r>
          <w:fldChar w:fldCharType="begin"/>
        </w:r>
        <w:r>
          <w:instrText xml:space="preserve"> PAGE   \* MERGEFORMAT </w:instrText>
        </w:r>
        <w:r>
          <w:fldChar w:fldCharType="separate"/>
        </w:r>
        <w:r w:rsidR="004A01B3">
          <w:rPr>
            <w:noProof/>
          </w:rPr>
          <w:t>8</w:t>
        </w:r>
        <w:r>
          <w:rPr>
            <w:noProof/>
          </w:rPr>
          <w:fldChar w:fldCharType="end"/>
        </w:r>
      </w:p>
    </w:sdtContent>
  </w:sdt>
  <w:p w14:paraId="5A18D557" w14:textId="77777777" w:rsidR="007355C6" w:rsidRDefault="0073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51032" w14:textId="77777777" w:rsidR="00D67D06" w:rsidRDefault="00D67D06" w:rsidP="00885C7C">
      <w:r>
        <w:separator/>
      </w:r>
    </w:p>
  </w:footnote>
  <w:footnote w:type="continuationSeparator" w:id="0">
    <w:p w14:paraId="77078535" w14:textId="77777777" w:rsidR="00D67D06" w:rsidRDefault="00D67D06"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F2B0C"/>
    <w:multiLevelType w:val="hybridMultilevel"/>
    <w:tmpl w:val="405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A0CF0"/>
    <w:multiLevelType w:val="hybridMultilevel"/>
    <w:tmpl w:val="EFEA7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972E8"/>
    <w:multiLevelType w:val="hybridMultilevel"/>
    <w:tmpl w:val="7146F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53E18"/>
    <w:multiLevelType w:val="hybridMultilevel"/>
    <w:tmpl w:val="DB56F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86465"/>
    <w:multiLevelType w:val="hybridMultilevel"/>
    <w:tmpl w:val="71D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2752C"/>
    <w:multiLevelType w:val="hybridMultilevel"/>
    <w:tmpl w:val="F2F66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F6C86"/>
    <w:multiLevelType w:val="hybridMultilevel"/>
    <w:tmpl w:val="53EE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D49B0"/>
    <w:multiLevelType w:val="hybridMultilevel"/>
    <w:tmpl w:val="5D9A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10E1D"/>
    <w:multiLevelType w:val="hybridMultilevel"/>
    <w:tmpl w:val="C138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C3BF1"/>
    <w:multiLevelType w:val="hybridMultilevel"/>
    <w:tmpl w:val="FAECD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66C8A"/>
    <w:multiLevelType w:val="multilevel"/>
    <w:tmpl w:val="8FBE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0D7F13"/>
    <w:multiLevelType w:val="hybridMultilevel"/>
    <w:tmpl w:val="C3CC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F19D0"/>
    <w:multiLevelType w:val="multilevel"/>
    <w:tmpl w:val="D5CEF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B87637"/>
    <w:multiLevelType w:val="hybridMultilevel"/>
    <w:tmpl w:val="DA2E9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516690"/>
    <w:multiLevelType w:val="hybridMultilevel"/>
    <w:tmpl w:val="EC0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C6F55"/>
    <w:multiLevelType w:val="hybridMultilevel"/>
    <w:tmpl w:val="D89A2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D338E"/>
    <w:multiLevelType w:val="hybridMultilevel"/>
    <w:tmpl w:val="50007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E2DE0"/>
    <w:multiLevelType w:val="hybridMultilevel"/>
    <w:tmpl w:val="51686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21EC5"/>
    <w:multiLevelType w:val="hybridMultilevel"/>
    <w:tmpl w:val="5412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04B96"/>
    <w:multiLevelType w:val="multilevel"/>
    <w:tmpl w:val="0362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B40F6"/>
    <w:multiLevelType w:val="hybridMultilevel"/>
    <w:tmpl w:val="B504D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664AB1"/>
    <w:multiLevelType w:val="hybridMultilevel"/>
    <w:tmpl w:val="76E8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62B53"/>
    <w:multiLevelType w:val="hybridMultilevel"/>
    <w:tmpl w:val="8678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351D1"/>
    <w:multiLevelType w:val="hybridMultilevel"/>
    <w:tmpl w:val="C40C7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4C429D"/>
    <w:multiLevelType w:val="hybridMultilevel"/>
    <w:tmpl w:val="622A7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F04DBA"/>
    <w:multiLevelType w:val="hybridMultilevel"/>
    <w:tmpl w:val="1A3E2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BA52CE"/>
    <w:multiLevelType w:val="hybridMultilevel"/>
    <w:tmpl w:val="23D61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
  </w:num>
  <w:num w:numId="4">
    <w:abstractNumId w:val="23"/>
  </w:num>
  <w:num w:numId="5">
    <w:abstractNumId w:val="18"/>
  </w:num>
  <w:num w:numId="6">
    <w:abstractNumId w:val="5"/>
  </w:num>
  <w:num w:numId="7">
    <w:abstractNumId w:val="7"/>
  </w:num>
  <w:num w:numId="8">
    <w:abstractNumId w:val="4"/>
  </w:num>
  <w:num w:numId="9">
    <w:abstractNumId w:val="26"/>
  </w:num>
  <w:num w:numId="10">
    <w:abstractNumId w:val="24"/>
  </w:num>
  <w:num w:numId="11">
    <w:abstractNumId w:val="20"/>
  </w:num>
  <w:num w:numId="12">
    <w:abstractNumId w:val="3"/>
  </w:num>
  <w:num w:numId="13">
    <w:abstractNumId w:val="6"/>
  </w:num>
  <w:num w:numId="14">
    <w:abstractNumId w:val="16"/>
  </w:num>
  <w:num w:numId="15">
    <w:abstractNumId w:val="15"/>
  </w:num>
  <w:num w:numId="16">
    <w:abstractNumId w:val="0"/>
  </w:num>
  <w:num w:numId="17">
    <w:abstractNumId w:val="9"/>
  </w:num>
  <w:num w:numId="18">
    <w:abstractNumId w:val="2"/>
  </w:num>
  <w:num w:numId="19">
    <w:abstractNumId w:val="17"/>
  </w:num>
  <w:num w:numId="20">
    <w:abstractNumId w:val="8"/>
  </w:num>
  <w:num w:numId="21">
    <w:abstractNumId w:val="14"/>
  </w:num>
  <w:num w:numId="22">
    <w:abstractNumId w:val="22"/>
  </w:num>
  <w:num w:numId="23">
    <w:abstractNumId w:val="10"/>
  </w:num>
  <w:num w:numId="24">
    <w:abstractNumId w:val="19"/>
  </w:num>
  <w:num w:numId="25">
    <w:abstractNumId w:val="12"/>
  </w:num>
  <w:num w:numId="26">
    <w:abstractNumId w:val="13"/>
  </w:num>
  <w:num w:numId="2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73"/>
    <w:rsid w:val="00012457"/>
    <w:rsid w:val="000201CF"/>
    <w:rsid w:val="00023D24"/>
    <w:rsid w:val="00037B9B"/>
    <w:rsid w:val="00042327"/>
    <w:rsid w:val="00047B07"/>
    <w:rsid w:val="00060267"/>
    <w:rsid w:val="00061B66"/>
    <w:rsid w:val="00066C7F"/>
    <w:rsid w:val="00066E08"/>
    <w:rsid w:val="000710A8"/>
    <w:rsid w:val="000A2DA2"/>
    <w:rsid w:val="000A6304"/>
    <w:rsid w:val="000A7BBD"/>
    <w:rsid w:val="000C291F"/>
    <w:rsid w:val="000D63F4"/>
    <w:rsid w:val="000E03DE"/>
    <w:rsid w:val="000E48EF"/>
    <w:rsid w:val="000F3022"/>
    <w:rsid w:val="000F588A"/>
    <w:rsid w:val="001134D9"/>
    <w:rsid w:val="00125E9B"/>
    <w:rsid w:val="001269C8"/>
    <w:rsid w:val="0013342D"/>
    <w:rsid w:val="00135286"/>
    <w:rsid w:val="00135346"/>
    <w:rsid w:val="00186D6A"/>
    <w:rsid w:val="00193226"/>
    <w:rsid w:val="00194741"/>
    <w:rsid w:val="001A0204"/>
    <w:rsid w:val="001B5B19"/>
    <w:rsid w:val="001C2BEA"/>
    <w:rsid w:val="001D0665"/>
    <w:rsid w:val="001D6C7D"/>
    <w:rsid w:val="001E0BA1"/>
    <w:rsid w:val="001E4D82"/>
    <w:rsid w:val="001E57DA"/>
    <w:rsid w:val="001F3876"/>
    <w:rsid w:val="001F3F33"/>
    <w:rsid w:val="001F3FF2"/>
    <w:rsid w:val="00203BEC"/>
    <w:rsid w:val="00211B5E"/>
    <w:rsid w:val="00212763"/>
    <w:rsid w:val="00224C0A"/>
    <w:rsid w:val="002315A3"/>
    <w:rsid w:val="00260F67"/>
    <w:rsid w:val="002630A2"/>
    <w:rsid w:val="00265402"/>
    <w:rsid w:val="00277838"/>
    <w:rsid w:val="00297994"/>
    <w:rsid w:val="002A020E"/>
    <w:rsid w:val="002A60BC"/>
    <w:rsid w:val="002C4DED"/>
    <w:rsid w:val="002D691B"/>
    <w:rsid w:val="002E2CD6"/>
    <w:rsid w:val="00303746"/>
    <w:rsid w:val="00310140"/>
    <w:rsid w:val="0032763A"/>
    <w:rsid w:val="003401C6"/>
    <w:rsid w:val="0034271C"/>
    <w:rsid w:val="0034659F"/>
    <w:rsid w:val="00350A4E"/>
    <w:rsid w:val="003568A1"/>
    <w:rsid w:val="00357EEB"/>
    <w:rsid w:val="00374A18"/>
    <w:rsid w:val="003A21AD"/>
    <w:rsid w:val="003B53DB"/>
    <w:rsid w:val="003C0EEF"/>
    <w:rsid w:val="003C6DDE"/>
    <w:rsid w:val="003D3358"/>
    <w:rsid w:val="003D793F"/>
    <w:rsid w:val="003E2DAB"/>
    <w:rsid w:val="003E47DB"/>
    <w:rsid w:val="0040479E"/>
    <w:rsid w:val="0041214D"/>
    <w:rsid w:val="004130E7"/>
    <w:rsid w:val="00424CA0"/>
    <w:rsid w:val="00424D92"/>
    <w:rsid w:val="004317D4"/>
    <w:rsid w:val="004362BC"/>
    <w:rsid w:val="0046305D"/>
    <w:rsid w:val="00466B90"/>
    <w:rsid w:val="00467EAC"/>
    <w:rsid w:val="00472AFD"/>
    <w:rsid w:val="00483208"/>
    <w:rsid w:val="004A01B3"/>
    <w:rsid w:val="004A66A7"/>
    <w:rsid w:val="004B735E"/>
    <w:rsid w:val="004E4C67"/>
    <w:rsid w:val="004F734E"/>
    <w:rsid w:val="00500902"/>
    <w:rsid w:val="00515E7C"/>
    <w:rsid w:val="00521F11"/>
    <w:rsid w:val="00527A08"/>
    <w:rsid w:val="0053483B"/>
    <w:rsid w:val="005449DD"/>
    <w:rsid w:val="005466AB"/>
    <w:rsid w:val="00547B32"/>
    <w:rsid w:val="00547D7C"/>
    <w:rsid w:val="00550B6F"/>
    <w:rsid w:val="00581968"/>
    <w:rsid w:val="00585454"/>
    <w:rsid w:val="0058752B"/>
    <w:rsid w:val="00593147"/>
    <w:rsid w:val="005A67A5"/>
    <w:rsid w:val="005B553E"/>
    <w:rsid w:val="005C0E87"/>
    <w:rsid w:val="005C25D2"/>
    <w:rsid w:val="005D1CDD"/>
    <w:rsid w:val="005E4AE6"/>
    <w:rsid w:val="005E5DDB"/>
    <w:rsid w:val="005F3DE8"/>
    <w:rsid w:val="00600BF8"/>
    <w:rsid w:val="00617EF1"/>
    <w:rsid w:val="006355D2"/>
    <w:rsid w:val="00640C1C"/>
    <w:rsid w:val="00642CAD"/>
    <w:rsid w:val="00646CC3"/>
    <w:rsid w:val="006546DA"/>
    <w:rsid w:val="00657561"/>
    <w:rsid w:val="0067227A"/>
    <w:rsid w:val="0067438F"/>
    <w:rsid w:val="0067448C"/>
    <w:rsid w:val="00680846"/>
    <w:rsid w:val="00685D52"/>
    <w:rsid w:val="00696444"/>
    <w:rsid w:val="006B4673"/>
    <w:rsid w:val="006C57B7"/>
    <w:rsid w:val="006C77D0"/>
    <w:rsid w:val="006D5165"/>
    <w:rsid w:val="006E054F"/>
    <w:rsid w:val="006F50D3"/>
    <w:rsid w:val="00700E08"/>
    <w:rsid w:val="0070173A"/>
    <w:rsid w:val="0070237C"/>
    <w:rsid w:val="00702544"/>
    <w:rsid w:val="00707156"/>
    <w:rsid w:val="00717422"/>
    <w:rsid w:val="00726C28"/>
    <w:rsid w:val="00734801"/>
    <w:rsid w:val="007355C6"/>
    <w:rsid w:val="0075055A"/>
    <w:rsid w:val="00757B0E"/>
    <w:rsid w:val="007610E9"/>
    <w:rsid w:val="007638F4"/>
    <w:rsid w:val="00773EEC"/>
    <w:rsid w:val="0078458C"/>
    <w:rsid w:val="00786494"/>
    <w:rsid w:val="007A1616"/>
    <w:rsid w:val="007B1473"/>
    <w:rsid w:val="007C450A"/>
    <w:rsid w:val="007C77B9"/>
    <w:rsid w:val="007D03ED"/>
    <w:rsid w:val="007D6C2A"/>
    <w:rsid w:val="007F07C7"/>
    <w:rsid w:val="007F26F2"/>
    <w:rsid w:val="007F74B8"/>
    <w:rsid w:val="008011B6"/>
    <w:rsid w:val="00801245"/>
    <w:rsid w:val="008312AB"/>
    <w:rsid w:val="00837C64"/>
    <w:rsid w:val="00856B2C"/>
    <w:rsid w:val="00863721"/>
    <w:rsid w:val="008713D0"/>
    <w:rsid w:val="00876F26"/>
    <w:rsid w:val="0088127A"/>
    <w:rsid w:val="00881D43"/>
    <w:rsid w:val="00882948"/>
    <w:rsid w:val="00883F41"/>
    <w:rsid w:val="00885C7C"/>
    <w:rsid w:val="0088625D"/>
    <w:rsid w:val="00890A57"/>
    <w:rsid w:val="008C1400"/>
    <w:rsid w:val="008C6B56"/>
    <w:rsid w:val="008E0A55"/>
    <w:rsid w:val="008E2A69"/>
    <w:rsid w:val="00900FCF"/>
    <w:rsid w:val="00913042"/>
    <w:rsid w:val="0091782A"/>
    <w:rsid w:val="009334B7"/>
    <w:rsid w:val="00941BB5"/>
    <w:rsid w:val="00954066"/>
    <w:rsid w:val="009647AF"/>
    <w:rsid w:val="00975AF6"/>
    <w:rsid w:val="009977EA"/>
    <w:rsid w:val="00997DA2"/>
    <w:rsid w:val="009A153F"/>
    <w:rsid w:val="009C2896"/>
    <w:rsid w:val="009E6143"/>
    <w:rsid w:val="00A11E69"/>
    <w:rsid w:val="00A13AF4"/>
    <w:rsid w:val="00A1739B"/>
    <w:rsid w:val="00A17995"/>
    <w:rsid w:val="00A23B06"/>
    <w:rsid w:val="00A411B3"/>
    <w:rsid w:val="00A41D37"/>
    <w:rsid w:val="00A43C73"/>
    <w:rsid w:val="00A46350"/>
    <w:rsid w:val="00A47BBC"/>
    <w:rsid w:val="00A520CF"/>
    <w:rsid w:val="00A568D6"/>
    <w:rsid w:val="00A6425A"/>
    <w:rsid w:val="00A66C17"/>
    <w:rsid w:val="00A71F49"/>
    <w:rsid w:val="00A73BEA"/>
    <w:rsid w:val="00A80750"/>
    <w:rsid w:val="00A82C7E"/>
    <w:rsid w:val="00A8560D"/>
    <w:rsid w:val="00A969F4"/>
    <w:rsid w:val="00AA0160"/>
    <w:rsid w:val="00AA140A"/>
    <w:rsid w:val="00AB1EAE"/>
    <w:rsid w:val="00AD1175"/>
    <w:rsid w:val="00AD5C95"/>
    <w:rsid w:val="00AE04D8"/>
    <w:rsid w:val="00AF481A"/>
    <w:rsid w:val="00B0303B"/>
    <w:rsid w:val="00B13074"/>
    <w:rsid w:val="00B15C5A"/>
    <w:rsid w:val="00B252BE"/>
    <w:rsid w:val="00B268D2"/>
    <w:rsid w:val="00B27F1F"/>
    <w:rsid w:val="00B65E07"/>
    <w:rsid w:val="00B80AC0"/>
    <w:rsid w:val="00B96885"/>
    <w:rsid w:val="00BA0900"/>
    <w:rsid w:val="00BA491C"/>
    <w:rsid w:val="00BD03C1"/>
    <w:rsid w:val="00BD1895"/>
    <w:rsid w:val="00BD5E65"/>
    <w:rsid w:val="00BE13DB"/>
    <w:rsid w:val="00BE36DF"/>
    <w:rsid w:val="00BE65BC"/>
    <w:rsid w:val="00BF014E"/>
    <w:rsid w:val="00BF3AF4"/>
    <w:rsid w:val="00BF6160"/>
    <w:rsid w:val="00C063AE"/>
    <w:rsid w:val="00C074F0"/>
    <w:rsid w:val="00C22173"/>
    <w:rsid w:val="00C43B83"/>
    <w:rsid w:val="00C51AF5"/>
    <w:rsid w:val="00C60151"/>
    <w:rsid w:val="00C745CF"/>
    <w:rsid w:val="00C74888"/>
    <w:rsid w:val="00C757E4"/>
    <w:rsid w:val="00C77DB9"/>
    <w:rsid w:val="00C97E24"/>
    <w:rsid w:val="00CB6619"/>
    <w:rsid w:val="00CC3887"/>
    <w:rsid w:val="00CC3909"/>
    <w:rsid w:val="00CD1004"/>
    <w:rsid w:val="00CD5089"/>
    <w:rsid w:val="00CE2C69"/>
    <w:rsid w:val="00CE5113"/>
    <w:rsid w:val="00D1036D"/>
    <w:rsid w:val="00D23C68"/>
    <w:rsid w:val="00D26903"/>
    <w:rsid w:val="00D30E97"/>
    <w:rsid w:val="00D3183F"/>
    <w:rsid w:val="00D36C8B"/>
    <w:rsid w:val="00D379CE"/>
    <w:rsid w:val="00D37EDE"/>
    <w:rsid w:val="00D41C16"/>
    <w:rsid w:val="00D62ADA"/>
    <w:rsid w:val="00D67D06"/>
    <w:rsid w:val="00D76BDC"/>
    <w:rsid w:val="00D81625"/>
    <w:rsid w:val="00D832EA"/>
    <w:rsid w:val="00D93C11"/>
    <w:rsid w:val="00D96EE8"/>
    <w:rsid w:val="00DB069A"/>
    <w:rsid w:val="00DC052B"/>
    <w:rsid w:val="00DD34FA"/>
    <w:rsid w:val="00DE1E56"/>
    <w:rsid w:val="00DE381F"/>
    <w:rsid w:val="00DE5D3F"/>
    <w:rsid w:val="00DF5E64"/>
    <w:rsid w:val="00E02B94"/>
    <w:rsid w:val="00E24FF0"/>
    <w:rsid w:val="00E27B42"/>
    <w:rsid w:val="00E305E4"/>
    <w:rsid w:val="00E40C2D"/>
    <w:rsid w:val="00E43DF6"/>
    <w:rsid w:val="00E52BD9"/>
    <w:rsid w:val="00E539AD"/>
    <w:rsid w:val="00E62D3E"/>
    <w:rsid w:val="00E74972"/>
    <w:rsid w:val="00E8499D"/>
    <w:rsid w:val="00E85F1D"/>
    <w:rsid w:val="00E86F5F"/>
    <w:rsid w:val="00E9778D"/>
    <w:rsid w:val="00EB6AC0"/>
    <w:rsid w:val="00EC0757"/>
    <w:rsid w:val="00EC549C"/>
    <w:rsid w:val="00ED0E23"/>
    <w:rsid w:val="00ED6FB6"/>
    <w:rsid w:val="00ED747D"/>
    <w:rsid w:val="00F04721"/>
    <w:rsid w:val="00F102F4"/>
    <w:rsid w:val="00F17AE1"/>
    <w:rsid w:val="00F22229"/>
    <w:rsid w:val="00F27627"/>
    <w:rsid w:val="00F36459"/>
    <w:rsid w:val="00F510E8"/>
    <w:rsid w:val="00F82A32"/>
    <w:rsid w:val="00F835C4"/>
    <w:rsid w:val="00F84469"/>
    <w:rsid w:val="00F84CB9"/>
    <w:rsid w:val="00F84D67"/>
    <w:rsid w:val="00F85EF1"/>
    <w:rsid w:val="00F91B85"/>
    <w:rsid w:val="00F92F8D"/>
    <w:rsid w:val="00F939BA"/>
    <w:rsid w:val="00FA457C"/>
    <w:rsid w:val="00FA6438"/>
    <w:rsid w:val="00FA7C5A"/>
    <w:rsid w:val="00FC3953"/>
    <w:rsid w:val="00FD39B0"/>
    <w:rsid w:val="00FD5F32"/>
    <w:rsid w:val="00FE1E4E"/>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semiHidden/>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6&amp;Instance=9281" TargetMode="External"/><Relationship Id="rId13" Type="http://schemas.openxmlformats.org/officeDocument/2006/relationships/hyperlink" Target="http://etsuis.etsu.edu/CPS/forms.aspx?DispType=OutputForms&amp;NodeID=5_2a&amp;FormID=6&amp;Instance=9281" TargetMode="External"/><Relationship Id="rId18" Type="http://schemas.openxmlformats.org/officeDocument/2006/relationships/hyperlink" Target="mailto:mayoraz@etsu.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tsu.edu/" TargetMode="External"/><Relationship Id="rId7" Type="http://schemas.openxmlformats.org/officeDocument/2006/relationships/endnotes" Target="endnotes.xml"/><Relationship Id="rId12" Type="http://schemas.openxmlformats.org/officeDocument/2006/relationships/hyperlink" Target="http://etsuis.etsu.edu/CPS/forms.aspx?DispType=OutputForms&amp;NodeID=5_2a&amp;FormID=6&amp;Instance=9218" TargetMode="External"/><Relationship Id="rId17" Type="http://schemas.openxmlformats.org/officeDocument/2006/relationships/hyperlink" Target="http://etsuis.etsu.edu/CPS/forms.aspx?DispType=OutputForms&amp;NodeID=5_2a&amp;FormID=6&amp;Instance=92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tsuis.etsu.edu/CPS/forms.aspx?DispType=OutputForms&amp;NodeID=5_2a&amp;FormID=6&amp;Instance=9221" TargetMode="External"/><Relationship Id="rId20" Type="http://schemas.openxmlformats.org/officeDocument/2006/relationships/hyperlink" Target="mailto:johnsonk@et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suis.etsu.edu/CPS/forms.aspx?DispType=OutputForms&amp;NodeID=5_2a&amp;FormID=6&amp;Instance=922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tsuis.etsu.edu/CPS/forms.aspx?DispType=OutputForms&amp;NodeID=5_2a&amp;FormID=6&amp;Instance=9089" TargetMode="External"/><Relationship Id="rId23" Type="http://schemas.openxmlformats.org/officeDocument/2006/relationships/image" Target="media/image2.emf"/><Relationship Id="rId10" Type="http://schemas.openxmlformats.org/officeDocument/2006/relationships/hyperlink" Target="http://etsuis.etsu.edu/CPS/forms.aspx?DispType=OutputForms&amp;NodeID=5_2a&amp;FormID=6&amp;Instance=9089" TargetMode="External"/><Relationship Id="rId19" Type="http://schemas.openxmlformats.org/officeDocument/2006/relationships/hyperlink" Target="mailto:GREENJ@mail.etsu.edu" TargetMode="External"/><Relationship Id="rId4" Type="http://schemas.openxmlformats.org/officeDocument/2006/relationships/settings" Target="settings.xml"/><Relationship Id="rId9" Type="http://schemas.openxmlformats.org/officeDocument/2006/relationships/hyperlink" Target="http://etsuis.etsu.edu/CPS/forms.aspx?DispType=OutputForms&amp;NodeID=5_2a&amp;FormID=6&amp;Instance=9233" TargetMode="External"/><Relationship Id="rId14" Type="http://schemas.openxmlformats.org/officeDocument/2006/relationships/hyperlink" Target="mailto:johnsonk@etsu.edu" TargetMode="Externa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80050-7804-486F-B440-4AAE0422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18</Pages>
  <Words>4550</Words>
  <Characters>25937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 Brodrick</cp:lastModifiedBy>
  <cp:revision>8</cp:revision>
  <cp:lastPrinted>2017-07-31T22:26:00Z</cp:lastPrinted>
  <dcterms:created xsi:type="dcterms:W3CDTF">2017-04-22T21:42:00Z</dcterms:created>
  <dcterms:modified xsi:type="dcterms:W3CDTF">2017-09-13T20:57:00Z</dcterms:modified>
</cp:coreProperties>
</file>