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8EDE2" w14:textId="77777777" w:rsidR="00C2744A" w:rsidRDefault="00000000">
      <w:pPr>
        <w:spacing w:after="40"/>
      </w:pPr>
      <w:r>
        <w:rPr>
          <w:color w:val="5A6472"/>
          <w:sz w:val="19"/>
          <w:szCs w:val="19"/>
        </w:rPr>
        <w:t>East Tennessee State University - Accounts Payable</w:t>
      </w:r>
    </w:p>
    <w:p w14:paraId="2FFAAC3A" w14:textId="77777777" w:rsidR="00C2744A" w:rsidRDefault="00000000">
      <w:pPr>
        <w:spacing w:after="100"/>
      </w:pPr>
      <w:r>
        <w:rPr>
          <w:b/>
          <w:bCs/>
          <w:color w:val="041E42"/>
          <w:sz w:val="48"/>
          <w:szCs w:val="48"/>
        </w:rPr>
        <w:t>ProCard Training</w:t>
      </w:r>
    </w:p>
    <w:p w14:paraId="3EADFE98" w14:textId="77777777" w:rsidR="00C2744A" w:rsidRDefault="00000000">
      <w:pPr>
        <w:pBdr>
          <w:bottom w:val="single" w:sz="18" w:space="6" w:color="041E42"/>
        </w:pBdr>
        <w:spacing w:after="160"/>
      </w:pPr>
      <w:r>
        <w:rPr>
          <w:color w:val="5A6472"/>
          <w:sz w:val="22"/>
          <w:szCs w:val="22"/>
        </w:rPr>
        <w:t>Session agenda and key points for new and renewing cardholders.</w:t>
      </w:r>
    </w:p>
    <w:p w14:paraId="340CD8AC" w14:textId="6283FD02" w:rsidR="00C2744A" w:rsidRDefault="00000000">
      <w:pPr>
        <w:spacing w:after="120"/>
      </w:pPr>
      <w:r>
        <w:rPr>
          <w:b/>
          <w:bCs/>
          <w:color w:val="041E42"/>
          <w:sz w:val="20"/>
          <w:szCs w:val="20"/>
        </w:rPr>
        <w:t xml:space="preserve">Audience: </w:t>
      </w:r>
      <w:r>
        <w:rPr>
          <w:sz w:val="20"/>
          <w:szCs w:val="20"/>
        </w:rPr>
        <w:t>Cardholders and approvers</w:t>
      </w:r>
      <w:r>
        <w:rPr>
          <w:b/>
          <w:bCs/>
          <w:color w:val="041E42"/>
          <w:sz w:val="20"/>
          <w:szCs w:val="20"/>
        </w:rPr>
        <w:t xml:space="preserve">     Format: </w:t>
      </w:r>
      <w:r>
        <w:rPr>
          <w:sz w:val="20"/>
          <w:szCs w:val="20"/>
        </w:rPr>
        <w:t>Virtual</w:t>
      </w:r>
      <w:r>
        <w:rPr>
          <w:b/>
          <w:bCs/>
          <w:color w:val="041E42"/>
          <w:sz w:val="20"/>
          <w:szCs w:val="20"/>
        </w:rPr>
        <w:t xml:space="preserve">     Running time: </w:t>
      </w:r>
      <w:r>
        <w:rPr>
          <w:sz w:val="20"/>
          <w:szCs w:val="20"/>
        </w:rPr>
        <w:t xml:space="preserve">About </w:t>
      </w:r>
      <w:r w:rsidR="00A50619">
        <w:rPr>
          <w:sz w:val="20"/>
          <w:szCs w:val="20"/>
        </w:rPr>
        <w:t>60</w:t>
      </w:r>
      <w:r>
        <w:rPr>
          <w:sz w:val="20"/>
          <w:szCs w:val="20"/>
        </w:rPr>
        <w:t xml:space="preserve"> minutes</w:t>
      </w:r>
    </w:p>
    <w:p w14:paraId="6BE114F3" w14:textId="206685E2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1. </w:t>
      </w:r>
      <w:r>
        <w:rPr>
          <w:b/>
          <w:bCs/>
          <w:color w:val="041E42"/>
          <w:sz w:val="26"/>
          <w:szCs w:val="26"/>
        </w:rPr>
        <w:t>Welcome and the moving parts</w:t>
      </w:r>
      <w:r>
        <w:rPr>
          <w:color w:val="5A6472"/>
          <w:sz w:val="18"/>
          <w:szCs w:val="18"/>
        </w:rPr>
        <w:t xml:space="preserve">  </w:t>
      </w:r>
      <w:r w:rsidR="00C62AA1">
        <w:rPr>
          <w:color w:val="5A6472"/>
          <w:sz w:val="18"/>
          <w:szCs w:val="18"/>
        </w:rPr>
        <w:t>2</w:t>
      </w:r>
      <w:r>
        <w:rPr>
          <w:color w:val="5A6472"/>
          <w:sz w:val="18"/>
          <w:szCs w:val="18"/>
        </w:rPr>
        <w:t xml:space="preserve"> min</w:t>
      </w:r>
    </w:p>
    <w:p w14:paraId="34ED9FA5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US Bank issues the card; Visa is the payment network. US Bank is only needed to view monthly statements.</w:t>
      </w:r>
    </w:p>
    <w:p w14:paraId="1B12500A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Voyager is where every document is uploaded and every transaction is approved.</w:t>
      </w:r>
    </w:p>
    <w:p w14:paraId="289553F8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 xml:space="preserve">Roles: the </w:t>
      </w:r>
      <w:r>
        <w:rPr>
          <w:b/>
          <w:bCs/>
        </w:rPr>
        <w:t>cardholder</w:t>
      </w:r>
      <w:r>
        <w:t xml:space="preserve"> makes and first-approves the purchase; the </w:t>
      </w:r>
      <w:r>
        <w:rPr>
          <w:b/>
          <w:bCs/>
        </w:rPr>
        <w:t>approver</w:t>
      </w:r>
      <w:r>
        <w:t xml:space="preserve"> independently reviews it.</w:t>
      </w:r>
    </w:p>
    <w:p w14:paraId="03C31DC0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No one can be the final approver of their own transactions.</w:t>
      </w:r>
    </w:p>
    <w:p w14:paraId="6F58FB41" w14:textId="4F2D8B96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2. </w:t>
      </w:r>
      <w:r>
        <w:rPr>
          <w:b/>
          <w:bCs/>
          <w:color w:val="041E42"/>
          <w:sz w:val="26"/>
          <w:szCs w:val="26"/>
        </w:rPr>
        <w:t>The calendar you work against</w:t>
      </w:r>
      <w:r>
        <w:rPr>
          <w:color w:val="5A6472"/>
          <w:sz w:val="18"/>
          <w:szCs w:val="18"/>
        </w:rPr>
        <w:t xml:space="preserve">  </w:t>
      </w:r>
      <w:r w:rsidR="00C62AA1">
        <w:rPr>
          <w:color w:val="5A6472"/>
          <w:sz w:val="18"/>
          <w:szCs w:val="18"/>
        </w:rPr>
        <w:t>3</w:t>
      </w:r>
      <w:r>
        <w:rPr>
          <w:color w:val="5A6472"/>
          <w:sz w:val="18"/>
          <w:szCs w:val="18"/>
        </w:rPr>
        <w:t xml:space="preserve"> min</w:t>
      </w:r>
    </w:p>
    <w:p w14:paraId="43ABE8C5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The billing cycle closes on the 20th of each month, adjusted when the 20th falls on a weekend.</w:t>
      </w:r>
    </w:p>
    <w:p w14:paraId="350DA6A8" w14:textId="686393E4" w:rsidR="00C2744A" w:rsidRDefault="00000000">
      <w:pPr>
        <w:pStyle w:val="ListParagraph"/>
        <w:numPr>
          <w:ilvl w:val="0"/>
          <w:numId w:val="2"/>
        </w:numPr>
        <w:spacing w:after="80"/>
      </w:pPr>
      <w:r>
        <w:t>Allocation</w:t>
      </w:r>
      <w:r w:rsidR="00C62AA1">
        <w:t xml:space="preserve"> (report submission)</w:t>
      </w:r>
      <w:r>
        <w:t xml:space="preserve"> must be complete by the last business day of the month.</w:t>
      </w:r>
    </w:p>
    <w:p w14:paraId="67BF53BF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Keep every ProCard record for a minimum of five years, then use the Records Disposal Authorization Form.</w:t>
      </w:r>
    </w:p>
    <w:p w14:paraId="31FCA2A0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Records carry your account number - shred, do not recycle.</w:t>
      </w:r>
    </w:p>
    <w:p w14:paraId="43F79E9B" w14:textId="35BC8A8F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3. </w:t>
      </w:r>
      <w:r>
        <w:rPr>
          <w:b/>
          <w:bCs/>
          <w:color w:val="041E42"/>
          <w:sz w:val="26"/>
          <w:szCs w:val="26"/>
        </w:rPr>
        <w:t>Requisitions first, ProCard second</w:t>
      </w:r>
      <w:r>
        <w:rPr>
          <w:color w:val="5A6472"/>
          <w:sz w:val="18"/>
          <w:szCs w:val="18"/>
        </w:rPr>
        <w:t xml:space="preserve">   </w:t>
      </w:r>
      <w:r w:rsidR="00C62AA1">
        <w:rPr>
          <w:color w:val="5A6472"/>
          <w:sz w:val="18"/>
          <w:szCs w:val="18"/>
        </w:rPr>
        <w:t>5</w:t>
      </w:r>
      <w:r>
        <w:rPr>
          <w:color w:val="5A6472"/>
          <w:sz w:val="18"/>
          <w:szCs w:val="18"/>
        </w:rPr>
        <w:t xml:space="preserve"> min</w:t>
      </w:r>
    </w:p>
    <w:p w14:paraId="0D8C68EB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A requisition generates a purchase order, encumbers funds, sets Net 30 terms, and applies ETSU terms and conditions. Ordering outside the system skips all four.</w:t>
      </w:r>
    </w:p>
    <w:p w14:paraId="5EA1B338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Reach for the ProCard when the vendor is not in Voyager, the purchase is a one-time need, or an emergency cannot wait for supplier setup.</w:t>
      </w:r>
    </w:p>
    <w:p w14:paraId="7C655FDB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If the vendor is already in Voyager, submit a requisition - do not open an account and put the card on file.</w:t>
      </w:r>
    </w:p>
    <w:tbl>
      <w:tblPr>
        <w:tblW w:w="100" w:type="auto"/>
        <w:tblBorders>
          <w:left w:val="single" w:sz="12" w:space="0" w:color="8A66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5"/>
      </w:tblGrid>
      <w:tr w:rsidR="00C2744A" w14:paraId="2867D301" w14:textId="77777777">
        <w:tc>
          <w:tcPr>
            <w:tcW w:w="9360" w:type="dxa"/>
            <w:shd w:val="clear" w:color="auto" w:fill="F2F4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81B3FB4" w14:textId="77777777" w:rsidR="00C2744A" w:rsidRDefault="00000000">
            <w:r>
              <w:rPr>
                <w:i/>
                <w:iCs/>
                <w:sz w:val="20"/>
                <w:szCs w:val="20"/>
              </w:rPr>
              <w:t>State Audit and Internal Audit are reviewing card activity more closely than in past years.</w:t>
            </w:r>
          </w:p>
        </w:tc>
      </w:tr>
    </w:tbl>
    <w:p w14:paraId="32169572" w14:textId="77777777" w:rsidR="00C2744A" w:rsidRDefault="00C2744A"/>
    <w:p w14:paraId="27700637" w14:textId="1AB9E1BF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4. </w:t>
      </w:r>
      <w:r>
        <w:rPr>
          <w:b/>
          <w:bCs/>
          <w:color w:val="041E42"/>
          <w:sz w:val="26"/>
          <w:szCs w:val="26"/>
        </w:rPr>
        <w:t>Card types and limits</w:t>
      </w:r>
      <w:r>
        <w:rPr>
          <w:color w:val="5A6472"/>
          <w:sz w:val="18"/>
          <w:szCs w:val="18"/>
        </w:rPr>
        <w:t xml:space="preserve">   </w:t>
      </w:r>
      <w:r w:rsidR="00A50619">
        <w:rPr>
          <w:color w:val="5A6472"/>
          <w:sz w:val="18"/>
          <w:szCs w:val="18"/>
        </w:rPr>
        <w:t>5</w:t>
      </w:r>
      <w:r>
        <w:rPr>
          <w:color w:val="5A6472"/>
          <w:sz w:val="18"/>
          <w:szCs w:val="18"/>
        </w:rPr>
        <w:t xml:space="preserve"> min</w:t>
      </w:r>
    </w:p>
    <w:p w14:paraId="0FAB309E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 xml:space="preserve">Three card types: </w:t>
      </w:r>
      <w:r>
        <w:rPr>
          <w:b/>
          <w:bCs/>
        </w:rPr>
        <w:t>Supply</w:t>
      </w:r>
      <w:r>
        <w:t xml:space="preserve">, </w:t>
      </w:r>
      <w:r>
        <w:rPr>
          <w:b/>
          <w:bCs/>
        </w:rPr>
        <w:t>Student/Group Travel</w:t>
      </w:r>
      <w:r>
        <w:t xml:space="preserve"> (only when students are involved), and </w:t>
      </w:r>
      <w:r>
        <w:rPr>
          <w:b/>
          <w:bCs/>
        </w:rPr>
        <w:t>Vehicle</w:t>
      </w:r>
      <w:r>
        <w:t xml:space="preserve"> (ETSU-owned, verified VIN).</w:t>
      </w:r>
    </w:p>
    <w:p w14:paraId="3574DF90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There is a monthly credit limit and a single purchase limit. There is no daily limit.</w:t>
      </w:r>
    </w:p>
    <w:p w14:paraId="5FB159B3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The single purchase limit tops out at $5,000, or your requested limit if it is lower.</w:t>
      </w:r>
    </w:p>
    <w:p w14:paraId="31CAFF52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Use the Credit Limit Change form and send it to procards@etsu.edu. Temporary increases cover busy periods and large annual bills.</w:t>
      </w:r>
    </w:p>
    <w:p w14:paraId="53B1B7B7" w14:textId="3345AD9F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lastRenderedPageBreak/>
        <w:t xml:space="preserve">5. </w:t>
      </w:r>
      <w:r>
        <w:rPr>
          <w:b/>
          <w:bCs/>
          <w:color w:val="041E42"/>
          <w:sz w:val="26"/>
          <w:szCs w:val="26"/>
        </w:rPr>
        <w:t>Tax exemption</w:t>
      </w:r>
      <w:r>
        <w:rPr>
          <w:color w:val="5A6472"/>
          <w:sz w:val="18"/>
          <w:szCs w:val="18"/>
        </w:rPr>
        <w:t xml:space="preserve">   </w:t>
      </w:r>
      <w:r w:rsidR="00A50619">
        <w:rPr>
          <w:color w:val="5A6472"/>
          <w:sz w:val="18"/>
          <w:szCs w:val="18"/>
        </w:rPr>
        <w:t>5</w:t>
      </w:r>
      <w:r>
        <w:rPr>
          <w:color w:val="5A6472"/>
          <w:sz w:val="18"/>
          <w:szCs w:val="18"/>
        </w:rPr>
        <w:t xml:space="preserve"> min</w:t>
      </w:r>
    </w:p>
    <w:p w14:paraId="63E1D9E5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Always request tax exemption. Tennessee sales tax should always be avoided, including at in-state hotels.</w:t>
      </w:r>
    </w:p>
    <w:p w14:paraId="6A710E0A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If a vendor will not honor the exemption, find one that will.</w:t>
      </w:r>
    </w:p>
    <w:p w14:paraId="0E348C66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If no alternative exists, attach proof in Voyager that this is the only available vendor along with the vendor's position on the exemption.</w:t>
      </w:r>
    </w:p>
    <w:tbl>
      <w:tblPr>
        <w:tblW w:w="100" w:type="auto"/>
        <w:tblBorders>
          <w:left w:val="single" w:sz="12" w:space="0" w:color="8A66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45"/>
      </w:tblGrid>
      <w:tr w:rsidR="00C2744A" w14:paraId="01BF11AE" w14:textId="77777777">
        <w:tc>
          <w:tcPr>
            <w:tcW w:w="9360" w:type="dxa"/>
            <w:shd w:val="clear" w:color="auto" w:fill="F2F4F7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0FAD4B6" w14:textId="7D7988AC" w:rsidR="00C2744A" w:rsidRDefault="00000000">
            <w:r>
              <w:rPr>
                <w:i/>
                <w:iCs/>
                <w:sz w:val="20"/>
                <w:szCs w:val="20"/>
              </w:rPr>
              <w:t xml:space="preserve">Tennessee sales tax charged to the ProCard </w:t>
            </w:r>
            <w:r w:rsidR="00C62AA1">
              <w:rPr>
                <w:i/>
                <w:iCs/>
                <w:sz w:val="20"/>
                <w:szCs w:val="20"/>
              </w:rPr>
              <w:t xml:space="preserve">can </w:t>
            </w:r>
            <w:r>
              <w:rPr>
                <w:i/>
                <w:iCs/>
                <w:sz w:val="20"/>
                <w:szCs w:val="20"/>
              </w:rPr>
              <w:t>become the cardholder's responsibility to reimburse.</w:t>
            </w:r>
          </w:p>
        </w:tc>
      </w:tr>
    </w:tbl>
    <w:p w14:paraId="1A15DF3C" w14:textId="77777777" w:rsidR="00C2744A" w:rsidRDefault="00C2744A"/>
    <w:p w14:paraId="5421BBEB" w14:textId="645A35C6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6. </w:t>
      </w:r>
      <w:r>
        <w:rPr>
          <w:b/>
          <w:bCs/>
          <w:color w:val="041E42"/>
          <w:sz w:val="26"/>
          <w:szCs w:val="26"/>
        </w:rPr>
        <w:t>Receipts and documentation</w:t>
      </w:r>
      <w:r>
        <w:rPr>
          <w:color w:val="5A6472"/>
          <w:sz w:val="18"/>
          <w:szCs w:val="18"/>
        </w:rPr>
        <w:t xml:space="preserve">   </w:t>
      </w:r>
      <w:r w:rsidR="006B0501">
        <w:rPr>
          <w:color w:val="5A6472"/>
          <w:sz w:val="18"/>
          <w:szCs w:val="18"/>
        </w:rPr>
        <w:t>7</w:t>
      </w:r>
      <w:r>
        <w:rPr>
          <w:color w:val="5A6472"/>
          <w:sz w:val="18"/>
          <w:szCs w:val="18"/>
        </w:rPr>
        <w:t xml:space="preserve"> min</w:t>
      </w:r>
    </w:p>
    <w:p w14:paraId="2D32FCEA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Every transaction needs its own attachment. Split shipments billed separately need one attachment each.</w:t>
      </w:r>
    </w:p>
    <w:p w14:paraId="181D6EFB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Documentation must show the vendor, what was purchased, the amount, and any fees. Itemized, not just a total.</w:t>
      </w:r>
    </w:p>
    <w:p w14:paraId="3C376215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Conference registrations must show the attendee's name and be accompanied by a travel authorization.</w:t>
      </w:r>
    </w:p>
    <w:p w14:paraId="33BAA3BC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Airfare must show dates, cities, fare class, the ticketed passenger, and a charge breakdown, with a travel authorization.</w:t>
      </w:r>
    </w:p>
    <w:p w14:paraId="1A28308D" w14:textId="487835C7" w:rsidR="00C2744A" w:rsidRDefault="00C62AA1">
      <w:pPr>
        <w:pStyle w:val="ListParagraph"/>
        <w:numPr>
          <w:ilvl w:val="0"/>
          <w:numId w:val="2"/>
        </w:numPr>
        <w:spacing w:after="80"/>
      </w:pPr>
      <w:r>
        <w:t>US Bank $12 annual fee is the only charge that needs no attachment. There are no other exceptions.</w:t>
      </w:r>
    </w:p>
    <w:p w14:paraId="12DB4F1E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Missing a receipt or packing slip? Use the Missing ProCard Receipt Form on the AP webpage.</w:t>
      </w:r>
    </w:p>
    <w:p w14:paraId="0276E6BA" w14:textId="77777777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7. </w:t>
      </w:r>
      <w:r>
        <w:rPr>
          <w:b/>
          <w:bCs/>
          <w:color w:val="041E42"/>
          <w:sz w:val="26"/>
          <w:szCs w:val="26"/>
        </w:rPr>
        <w:t>What the card will not cover</w:t>
      </w:r>
      <w:r>
        <w:rPr>
          <w:color w:val="5A6472"/>
          <w:sz w:val="18"/>
          <w:szCs w:val="18"/>
        </w:rPr>
        <w:t xml:space="preserve">   10 min</w:t>
      </w:r>
    </w:p>
    <w:p w14:paraId="267E2339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Never allowed: cash withdrawals, private office items and decorations, flooring and paint, entertainment, gift cards and gifts, alcohol, animals, fuel (outside a vehicle card), phones and accessories, internet and utilities, car rentals, individual memberships and subscriptions, payments to ETSU.</w:t>
      </w:r>
    </w:p>
    <w:p w14:paraId="5019F748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Computers, tablets, and Apple products go through Voyager so ITS can review them.</w:t>
      </w:r>
    </w:p>
    <w:p w14:paraId="0F307122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Printing, copying, and mailing go through the Post Office or Biomedical Communications.</w:t>
      </w:r>
    </w:p>
    <w:p w14:paraId="5070CF03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Hold and route through Voyager first: advertisements, ETSU identity products, maintenance and service agreements, contracts and licensing, and all software - regardless of dollar amount.</w:t>
      </w:r>
    </w:p>
    <w:p w14:paraId="12C27FA2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Departments do not have authority to sign contracts or agreements.</w:t>
      </w:r>
    </w:p>
    <w:p w14:paraId="4AA71FA6" w14:textId="77777777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8. </w:t>
      </w:r>
      <w:r>
        <w:rPr>
          <w:b/>
          <w:bCs/>
          <w:color w:val="041E42"/>
          <w:sz w:val="26"/>
          <w:szCs w:val="26"/>
        </w:rPr>
        <w:t>Food and meals</w:t>
      </w:r>
      <w:r>
        <w:rPr>
          <w:color w:val="5A6472"/>
          <w:sz w:val="18"/>
          <w:szCs w:val="18"/>
        </w:rPr>
        <w:t xml:space="preserve">   10 min</w:t>
      </w:r>
    </w:p>
    <w:p w14:paraId="08760D2F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Food must support an officially sanctioned university function and needs department head approval before the purchase.</w:t>
      </w:r>
    </w:p>
    <w:p w14:paraId="33E46A70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Complete a Food Documentation Form for every purchase of food, beverage, or ice - including the business purpose, date and time, and attendees by name or roster.</w:t>
      </w:r>
    </w:p>
    <w:p w14:paraId="5CD42486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Employee-only business meals qualify only in narrow circumstances, where the meeting must occur during a meal hour and no other time is available.</w:t>
      </w:r>
    </w:p>
    <w:p w14:paraId="518A20B7" w14:textId="6E78386D" w:rsidR="00C2744A" w:rsidRDefault="00000000">
      <w:pPr>
        <w:pStyle w:val="ListParagraph"/>
        <w:numPr>
          <w:ilvl w:val="0"/>
          <w:numId w:val="2"/>
        </w:numPr>
        <w:spacing w:after="80"/>
      </w:pPr>
      <w:r>
        <w:t>Sodexo is required for food purchases of $</w:t>
      </w:r>
      <w:r w:rsidR="00152464">
        <w:t>5</w:t>
      </w:r>
      <w:r>
        <w:t>00 or more in the Culp Center. Catering for a future event goes on a PO, not the card - no prepayment.</w:t>
      </w:r>
    </w:p>
    <w:p w14:paraId="3B15E5DF" w14:textId="182AF7C9" w:rsidR="00C2744A" w:rsidRDefault="00000000">
      <w:pPr>
        <w:pStyle w:val="ListParagraph"/>
        <w:numPr>
          <w:ilvl w:val="0"/>
          <w:numId w:val="2"/>
        </w:numPr>
        <w:spacing w:after="80"/>
      </w:pPr>
      <w:r>
        <w:t>Tips, including gratuity, cap at 20% of the subtotal. Calculate after any discount, and never tip on tax</w:t>
      </w:r>
    </w:p>
    <w:p w14:paraId="52206A3C" w14:textId="7F2CE810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lastRenderedPageBreak/>
        <w:t xml:space="preserve">9. </w:t>
      </w:r>
      <w:r>
        <w:rPr>
          <w:b/>
          <w:bCs/>
          <w:color w:val="041E42"/>
          <w:sz w:val="26"/>
          <w:szCs w:val="26"/>
        </w:rPr>
        <w:t>Travel</w:t>
      </w:r>
      <w:r>
        <w:rPr>
          <w:color w:val="5A6472"/>
          <w:sz w:val="18"/>
          <w:szCs w:val="18"/>
        </w:rPr>
        <w:t xml:space="preserve">   </w:t>
      </w:r>
      <w:r w:rsidR="00C62AA1">
        <w:rPr>
          <w:color w:val="5A6472"/>
          <w:sz w:val="18"/>
          <w:szCs w:val="18"/>
        </w:rPr>
        <w:t>5</w:t>
      </w:r>
      <w:r>
        <w:rPr>
          <w:color w:val="5A6472"/>
          <w:sz w:val="18"/>
          <w:szCs w:val="18"/>
        </w:rPr>
        <w:t xml:space="preserve"> min</w:t>
      </w:r>
    </w:p>
    <w:p w14:paraId="409871EA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Employee-only travel uses the Supply card. The Student/Group Travel card is only for travel involving students.</w:t>
      </w:r>
    </w:p>
    <w:p w14:paraId="3356E9FC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Allowable on the card: conference registrations and airfare. Both draw against your monthly limit.</w:t>
      </w:r>
    </w:p>
    <w:p w14:paraId="285B496E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Hotels and rental vehicles will decline automatically.</w:t>
      </w:r>
    </w:p>
    <w:p w14:paraId="511CD57B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Attach a full copy of the travel authorization, plus the ticket itinerary and registration form for each traveler.</w:t>
      </w:r>
    </w:p>
    <w:p w14:paraId="5A36A553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The travel authorization must be approved before arrangements are made.</w:t>
      </w:r>
    </w:p>
    <w:p w14:paraId="7D715297" w14:textId="53593581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10. </w:t>
      </w:r>
      <w:r>
        <w:rPr>
          <w:b/>
          <w:bCs/>
          <w:color w:val="041E42"/>
          <w:sz w:val="26"/>
          <w:szCs w:val="26"/>
        </w:rPr>
        <w:t>Delivery, declines, and your responsibility</w:t>
      </w:r>
      <w:r>
        <w:rPr>
          <w:color w:val="5A6472"/>
          <w:sz w:val="18"/>
          <w:szCs w:val="18"/>
        </w:rPr>
        <w:t xml:space="preserve">   </w:t>
      </w:r>
      <w:r w:rsidR="00C62AA1">
        <w:rPr>
          <w:color w:val="5A6472"/>
          <w:sz w:val="18"/>
          <w:szCs w:val="18"/>
        </w:rPr>
        <w:t>5</w:t>
      </w:r>
      <w:r>
        <w:rPr>
          <w:color w:val="5A6472"/>
          <w:sz w:val="18"/>
          <w:szCs w:val="18"/>
        </w:rPr>
        <w:t xml:space="preserve"> min</w:t>
      </w:r>
    </w:p>
    <w:p w14:paraId="7F7A6B34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Ship to your department (name, building, room, street address, phone) or to Central Receiving at 325 Treasure Ln.</w:t>
      </w:r>
    </w:p>
    <w:p w14:paraId="166FAFF1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Nothing is delivered to a home address, for any reason. ETSU treats it as theft.</w:t>
      </w:r>
    </w:p>
    <w:p w14:paraId="55BD6261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Card declined? Check whether the total exceeds $5,000, confirm available credit with US Bank, and make sure the card type matches the purchase.</w:t>
      </w:r>
    </w:p>
    <w:p w14:paraId="5D73F50F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The card is yours and so are the charges on it. Store it securely, and think carefully before letting anyone else use it.</w:t>
      </w:r>
    </w:p>
    <w:p w14:paraId="448D27C6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Notify the ProCard Administrator when employment status changes. Cards are for permanent full-time and part-time employees, and can be frozen during extended leave.</w:t>
      </w:r>
    </w:p>
    <w:p w14:paraId="684017DD" w14:textId="5AFAA74A" w:rsidR="00A50619" w:rsidRDefault="00A50619">
      <w:pPr>
        <w:pStyle w:val="ListParagraph"/>
        <w:numPr>
          <w:ilvl w:val="0"/>
          <w:numId w:val="2"/>
        </w:numPr>
        <w:spacing w:after="80"/>
      </w:pPr>
      <w:r>
        <w:t>Entering correct accounting strings and consulting with your budget manager about accounting strings.</w:t>
      </w:r>
    </w:p>
    <w:p w14:paraId="763BC346" w14:textId="0461844B" w:rsidR="00C2744A" w:rsidRDefault="00000000">
      <w:pPr>
        <w:keepNext/>
        <w:pBdr>
          <w:top w:val="single" w:sz="4" w:space="8" w:color="D8DCE3"/>
        </w:pBdr>
        <w:spacing w:before="280" w:after="120"/>
      </w:pPr>
      <w:r>
        <w:rPr>
          <w:b/>
          <w:bCs/>
          <w:color w:val="8A6600"/>
          <w:sz w:val="26"/>
          <w:szCs w:val="26"/>
        </w:rPr>
        <w:t xml:space="preserve">11. </w:t>
      </w:r>
      <w:r>
        <w:rPr>
          <w:b/>
          <w:bCs/>
          <w:color w:val="041E42"/>
          <w:sz w:val="26"/>
          <w:szCs w:val="26"/>
        </w:rPr>
        <w:t>What audit finds, and questions</w:t>
      </w:r>
      <w:r>
        <w:rPr>
          <w:color w:val="5A6472"/>
          <w:sz w:val="18"/>
          <w:szCs w:val="18"/>
        </w:rPr>
        <w:t xml:space="preserve">   </w:t>
      </w:r>
      <w:r w:rsidR="00A50619">
        <w:rPr>
          <w:color w:val="5A6472"/>
          <w:sz w:val="18"/>
          <w:szCs w:val="18"/>
        </w:rPr>
        <w:t>3</w:t>
      </w:r>
      <w:r>
        <w:rPr>
          <w:color w:val="5A6472"/>
          <w:sz w:val="18"/>
          <w:szCs w:val="18"/>
        </w:rPr>
        <w:t xml:space="preserve"> min</w:t>
      </w:r>
    </w:p>
    <w:p w14:paraId="6DBF474B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Recurring internal audit findings: records not maintained, food purchases undocumented, supporting documentation missing, sales tax paid, employment status changes unreported, travel authorizations missing.</w:t>
      </w:r>
    </w:p>
    <w:p w14:paraId="5E1EF39E" w14:textId="77777777" w:rsidR="00C2744A" w:rsidRDefault="00000000">
      <w:pPr>
        <w:pStyle w:val="ListParagraph"/>
        <w:numPr>
          <w:ilvl w:val="0"/>
          <w:numId w:val="2"/>
        </w:numPr>
        <w:spacing w:after="80"/>
      </w:pPr>
      <w:r>
        <w:t>Contact the ProCard Administrator for limit changes, lost or stolen cards, fraud, or anything the manual does not answer.</w:t>
      </w:r>
    </w:p>
    <w:p w14:paraId="6474D97A" w14:textId="77777777" w:rsidR="00C2744A" w:rsidRDefault="00000000">
      <w:pPr>
        <w:spacing w:before="360" w:after="140"/>
      </w:pPr>
      <w:r>
        <w:rPr>
          <w:b/>
          <w:bCs/>
          <w:color w:val="041E42"/>
          <w:sz w:val="28"/>
          <w:szCs w:val="28"/>
        </w:rPr>
        <w:t>Take this with you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C2744A" w14:paraId="42AD9CB3" w14:textId="77777777">
        <w:tc>
          <w:tcPr>
            <w:tcW w:w="4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4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1C7F86E" w14:textId="77777777" w:rsidR="00C2744A" w:rsidRDefault="00000000">
            <w:pPr>
              <w:spacing w:after="80"/>
            </w:pPr>
            <w:r>
              <w:rPr>
                <w:b/>
                <w:bCs/>
                <w:color w:val="041E42"/>
                <w:sz w:val="20"/>
                <w:szCs w:val="20"/>
              </w:rPr>
              <w:t>Deadlines</w:t>
            </w:r>
          </w:p>
          <w:p w14:paraId="1F928F5F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Cycle closes the 20th</w:t>
            </w:r>
          </w:p>
          <w:p w14:paraId="5492E948" w14:textId="786C8D4F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Allocation</w:t>
            </w:r>
            <w:r w:rsidR="00A50619">
              <w:rPr>
                <w:sz w:val="19"/>
                <w:szCs w:val="19"/>
              </w:rPr>
              <w:t xml:space="preserve"> (report submission)</w:t>
            </w:r>
            <w:r>
              <w:rPr>
                <w:sz w:val="19"/>
                <w:szCs w:val="19"/>
              </w:rPr>
              <w:t xml:space="preserve"> done by the last business day</w:t>
            </w:r>
          </w:p>
          <w:p w14:paraId="230C4AB9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Records kept 5 years</w:t>
            </w:r>
          </w:p>
        </w:tc>
        <w:tc>
          <w:tcPr>
            <w:tcW w:w="4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4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99B4D56" w14:textId="77777777" w:rsidR="00C2744A" w:rsidRDefault="00000000">
            <w:pPr>
              <w:spacing w:after="80"/>
            </w:pPr>
            <w:r>
              <w:rPr>
                <w:b/>
                <w:bCs/>
                <w:color w:val="041E42"/>
                <w:sz w:val="20"/>
                <w:szCs w:val="20"/>
              </w:rPr>
              <w:t>Forms on the AP site</w:t>
            </w:r>
          </w:p>
          <w:p w14:paraId="45F2A393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Food Documentation Form</w:t>
            </w:r>
          </w:p>
          <w:p w14:paraId="087A153F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Missing ProCard Receipt Form</w:t>
            </w:r>
          </w:p>
          <w:p w14:paraId="4E8DD95E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Credit Limit Change Form</w:t>
            </w:r>
          </w:p>
          <w:p w14:paraId="32D8CFEE" w14:textId="444E2C8D" w:rsidR="00C2744A" w:rsidRDefault="00850CAB">
            <w:pPr>
              <w:spacing w:after="50"/>
            </w:pPr>
            <w:r>
              <w:rPr>
                <w:sz w:val="19"/>
                <w:szCs w:val="19"/>
              </w:rPr>
              <w:t>New Card Application</w:t>
            </w:r>
          </w:p>
        </w:tc>
      </w:tr>
      <w:tr w:rsidR="00C2744A" w14:paraId="27090081" w14:textId="77777777">
        <w:tc>
          <w:tcPr>
            <w:tcW w:w="4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4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961648F" w14:textId="77777777" w:rsidR="00C2744A" w:rsidRDefault="00000000">
            <w:pPr>
              <w:spacing w:after="80"/>
            </w:pPr>
            <w:r>
              <w:rPr>
                <w:b/>
                <w:bCs/>
                <w:color w:val="041E42"/>
                <w:sz w:val="20"/>
                <w:szCs w:val="20"/>
              </w:rPr>
              <w:t>Three that draw findings</w:t>
            </w:r>
          </w:p>
          <w:p w14:paraId="485B7A25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Tennessee sales tax on the card</w:t>
            </w:r>
          </w:p>
          <w:p w14:paraId="7869C01E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Anything shipped to a home address</w:t>
            </w:r>
          </w:p>
          <w:p w14:paraId="0BFC4792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Food with no documentation form</w:t>
            </w:r>
          </w:p>
        </w:tc>
        <w:tc>
          <w:tcPr>
            <w:tcW w:w="468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2F4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8526B80" w14:textId="77777777" w:rsidR="00C2744A" w:rsidRDefault="00000000">
            <w:pPr>
              <w:spacing w:after="80"/>
            </w:pPr>
            <w:r>
              <w:rPr>
                <w:b/>
                <w:bCs/>
                <w:color w:val="041E42"/>
                <w:sz w:val="20"/>
                <w:szCs w:val="20"/>
              </w:rPr>
              <w:t>Reach us</w:t>
            </w:r>
          </w:p>
          <w:p w14:paraId="3CF307EF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procards@etsu.edu</w:t>
            </w:r>
          </w:p>
          <w:p w14:paraId="52842E05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423-439-4354</w:t>
            </w:r>
          </w:p>
          <w:p w14:paraId="33E6599F" w14:textId="77777777" w:rsidR="00C2744A" w:rsidRDefault="00000000">
            <w:pPr>
              <w:spacing w:after="50"/>
            </w:pPr>
            <w:r>
              <w:rPr>
                <w:sz w:val="19"/>
                <w:szCs w:val="19"/>
              </w:rPr>
              <w:t>etsu.edu/bf/ap</w:t>
            </w:r>
          </w:p>
        </w:tc>
      </w:tr>
    </w:tbl>
    <w:p w14:paraId="1F65233E" w14:textId="76B53970" w:rsidR="00C2744A" w:rsidRDefault="00000000">
      <w:pPr>
        <w:pBdr>
          <w:top w:val="single" w:sz="4" w:space="8" w:color="D8DCE3"/>
        </w:pBdr>
        <w:spacing w:before="320"/>
      </w:pPr>
      <w:r>
        <w:rPr>
          <w:color w:val="5A6472"/>
          <w:sz w:val="18"/>
          <w:szCs w:val="18"/>
        </w:rPr>
        <w:t>Drawn from the 2025-2026 ProCard Training presentation. The ProCard Manual is the governing document</w:t>
      </w:r>
      <w:r w:rsidR="00A50619">
        <w:rPr>
          <w:color w:val="5A6472"/>
          <w:sz w:val="18"/>
          <w:szCs w:val="18"/>
        </w:rPr>
        <w:t>.</w:t>
      </w:r>
      <w:r>
        <w:rPr>
          <w:color w:val="5A6472"/>
          <w:sz w:val="18"/>
          <w:szCs w:val="18"/>
        </w:rPr>
        <w:t xml:space="preserve"> </w:t>
      </w:r>
    </w:p>
    <w:sectPr w:rsidR="00C2744A"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12114"/>
    <w:multiLevelType w:val="hybridMultilevel"/>
    <w:tmpl w:val="805CD83A"/>
    <w:lvl w:ilvl="0" w:tplc="D0BC50F0">
      <w:start w:val="1"/>
      <w:numFmt w:val="bullet"/>
      <w:lvlText w:val="•"/>
      <w:lvlJc w:val="left"/>
      <w:pPr>
        <w:ind w:left="360" w:hanging="220"/>
      </w:pPr>
    </w:lvl>
    <w:lvl w:ilvl="1" w:tplc="70920F3E">
      <w:numFmt w:val="decimal"/>
      <w:lvlText w:val=""/>
      <w:lvlJc w:val="left"/>
    </w:lvl>
    <w:lvl w:ilvl="2" w:tplc="3B2C5388">
      <w:numFmt w:val="decimal"/>
      <w:lvlText w:val=""/>
      <w:lvlJc w:val="left"/>
    </w:lvl>
    <w:lvl w:ilvl="3" w:tplc="EA10F22E">
      <w:numFmt w:val="decimal"/>
      <w:lvlText w:val=""/>
      <w:lvlJc w:val="left"/>
    </w:lvl>
    <w:lvl w:ilvl="4" w:tplc="5E707262">
      <w:numFmt w:val="decimal"/>
      <w:lvlText w:val=""/>
      <w:lvlJc w:val="left"/>
    </w:lvl>
    <w:lvl w:ilvl="5" w:tplc="893064DC">
      <w:numFmt w:val="decimal"/>
      <w:lvlText w:val=""/>
      <w:lvlJc w:val="left"/>
    </w:lvl>
    <w:lvl w:ilvl="6" w:tplc="D632F9FA">
      <w:numFmt w:val="decimal"/>
      <w:lvlText w:val=""/>
      <w:lvlJc w:val="left"/>
    </w:lvl>
    <w:lvl w:ilvl="7" w:tplc="73587B14">
      <w:numFmt w:val="decimal"/>
      <w:lvlText w:val=""/>
      <w:lvlJc w:val="left"/>
    </w:lvl>
    <w:lvl w:ilvl="8" w:tplc="0D6C2802">
      <w:numFmt w:val="decimal"/>
      <w:lvlText w:val=""/>
      <w:lvlJc w:val="left"/>
    </w:lvl>
  </w:abstractNum>
  <w:abstractNum w:abstractNumId="1" w15:restartNumberingAfterBreak="0">
    <w:nsid w:val="66C6126E"/>
    <w:multiLevelType w:val="hybridMultilevel"/>
    <w:tmpl w:val="90A6CCF4"/>
    <w:lvl w:ilvl="0" w:tplc="3A2068B2">
      <w:start w:val="1"/>
      <w:numFmt w:val="bullet"/>
      <w:lvlText w:val="●"/>
      <w:lvlJc w:val="left"/>
      <w:pPr>
        <w:ind w:left="720" w:hanging="360"/>
      </w:pPr>
    </w:lvl>
    <w:lvl w:ilvl="1" w:tplc="CCCEA79C">
      <w:start w:val="1"/>
      <w:numFmt w:val="bullet"/>
      <w:lvlText w:val="○"/>
      <w:lvlJc w:val="left"/>
      <w:pPr>
        <w:ind w:left="1440" w:hanging="360"/>
      </w:pPr>
    </w:lvl>
    <w:lvl w:ilvl="2" w:tplc="B7445306">
      <w:start w:val="1"/>
      <w:numFmt w:val="bullet"/>
      <w:lvlText w:val="■"/>
      <w:lvlJc w:val="left"/>
      <w:pPr>
        <w:ind w:left="2160" w:hanging="360"/>
      </w:pPr>
    </w:lvl>
    <w:lvl w:ilvl="3" w:tplc="A8B8371E">
      <w:start w:val="1"/>
      <w:numFmt w:val="bullet"/>
      <w:lvlText w:val="●"/>
      <w:lvlJc w:val="left"/>
      <w:pPr>
        <w:ind w:left="2880" w:hanging="360"/>
      </w:pPr>
    </w:lvl>
    <w:lvl w:ilvl="4" w:tplc="C280520C">
      <w:start w:val="1"/>
      <w:numFmt w:val="bullet"/>
      <w:lvlText w:val="○"/>
      <w:lvlJc w:val="left"/>
      <w:pPr>
        <w:ind w:left="3600" w:hanging="360"/>
      </w:pPr>
    </w:lvl>
    <w:lvl w:ilvl="5" w:tplc="0E5A0040">
      <w:start w:val="1"/>
      <w:numFmt w:val="bullet"/>
      <w:lvlText w:val="■"/>
      <w:lvlJc w:val="left"/>
      <w:pPr>
        <w:ind w:left="4320" w:hanging="360"/>
      </w:pPr>
    </w:lvl>
    <w:lvl w:ilvl="6" w:tplc="D2C8FF12">
      <w:start w:val="1"/>
      <w:numFmt w:val="bullet"/>
      <w:lvlText w:val="●"/>
      <w:lvlJc w:val="left"/>
      <w:pPr>
        <w:ind w:left="5040" w:hanging="360"/>
      </w:pPr>
    </w:lvl>
    <w:lvl w:ilvl="7" w:tplc="009A8B5C">
      <w:start w:val="1"/>
      <w:numFmt w:val="bullet"/>
      <w:lvlText w:val="●"/>
      <w:lvlJc w:val="left"/>
      <w:pPr>
        <w:ind w:left="5760" w:hanging="360"/>
      </w:pPr>
    </w:lvl>
    <w:lvl w:ilvl="8" w:tplc="F2F8B750">
      <w:start w:val="1"/>
      <w:numFmt w:val="bullet"/>
      <w:lvlText w:val="●"/>
      <w:lvlJc w:val="left"/>
      <w:pPr>
        <w:ind w:left="6480" w:hanging="360"/>
      </w:pPr>
    </w:lvl>
  </w:abstractNum>
  <w:num w:numId="1" w16cid:durableId="1216746373">
    <w:abstractNumId w:val="1"/>
    <w:lvlOverride w:ilvl="0">
      <w:startOverride w:val="1"/>
    </w:lvlOverride>
  </w:num>
  <w:num w:numId="2" w16cid:durableId="110311063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44A"/>
    <w:rsid w:val="00044EE3"/>
    <w:rsid w:val="00152464"/>
    <w:rsid w:val="00387646"/>
    <w:rsid w:val="006B0501"/>
    <w:rsid w:val="00850CAB"/>
    <w:rsid w:val="00A50619"/>
    <w:rsid w:val="00B57BB7"/>
    <w:rsid w:val="00C2744A"/>
    <w:rsid w:val="00C62AA1"/>
    <w:rsid w:val="00D03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9BFF0"/>
  <w15:docId w15:val="{C903BB25-8FD4-4320-8957-87EDD210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17202E"/>
        <w:sz w:val="21"/>
        <w:szCs w:val="21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1004</Words>
  <Characters>5727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ETSU</Company>
  <LinksUpToDate>false</LinksUpToDate>
  <CharactersWithSpaces>6718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Girard, Jason Warren</cp:lastModifiedBy>
  <cp:revision>7</cp:revision>
  <dcterms:created xsi:type="dcterms:W3CDTF">2026-09-15T19:41:00Z</dcterms:created>
  <dcterms:modified xsi:type="dcterms:W3CDTF">2026-09-23T16:14:00Z</dcterms:modified>
</cp:coreProperties>
</file>